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w w:val="96"/>
          <w:sz w:val="44"/>
          <w:szCs w:val="44"/>
          <w:lang w:val="en-US" w:eastAsia="zh-CN"/>
        </w:rPr>
      </w:pPr>
      <w:r>
        <w:rPr>
          <w:rFonts w:hint="eastAsia" w:ascii="方正小标宋简体" w:hAnsi="方正小标宋简体" w:eastAsia="方正小标宋简体" w:cs="方正小标宋简体"/>
          <w:b w:val="0"/>
          <w:bCs w:val="0"/>
          <w:color w:val="auto"/>
          <w:w w:val="96"/>
          <w:sz w:val="44"/>
          <w:szCs w:val="44"/>
          <w:lang w:val="en-US" w:eastAsia="zh-CN"/>
        </w:rPr>
        <w:t>关于</w:t>
      </w:r>
      <w:r>
        <w:rPr>
          <w:rFonts w:hint="eastAsia" w:ascii="方正小标宋简体" w:hAnsi="方正小标宋简体" w:eastAsia="方正小标宋简体" w:cs="方正小标宋简体"/>
          <w:b w:val="0"/>
          <w:bCs w:val="0"/>
          <w:color w:val="auto"/>
          <w:w w:val="96"/>
          <w:sz w:val="44"/>
          <w:szCs w:val="44"/>
        </w:rPr>
        <w:t>《</w:t>
      </w:r>
      <w:r>
        <w:rPr>
          <w:rFonts w:hint="eastAsia" w:ascii="方正小标宋简体" w:hAnsi="方正小标宋简体" w:eastAsia="方正小标宋简体" w:cs="方正小标宋简体"/>
          <w:b w:val="0"/>
          <w:bCs w:val="0"/>
          <w:color w:val="000000"/>
          <w:sz w:val="44"/>
          <w:szCs w:val="44"/>
          <w:lang w:eastAsia="zh-CN"/>
        </w:rPr>
        <w:t>实施规上工业企业、高新技术企业、战略性新兴产业企业、专精特新企业发展三年倍增行动方案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val="0"/>
          <w:color w:val="auto"/>
          <w:w w:val="96"/>
          <w:sz w:val="44"/>
          <w:szCs w:val="44"/>
        </w:rPr>
        <w:t>》</w:t>
      </w:r>
      <w:r>
        <w:rPr>
          <w:rFonts w:hint="eastAsia" w:ascii="方正小标宋简体" w:hAnsi="方正小标宋简体" w:eastAsia="方正小标宋简体" w:cs="方正小标宋简体"/>
          <w:b w:val="0"/>
          <w:bCs w:val="0"/>
          <w:color w:val="auto"/>
          <w:w w:val="96"/>
          <w:sz w:val="44"/>
          <w:szCs w:val="44"/>
          <w:lang w:val="en-US" w:eastAsia="zh-CN"/>
        </w:rPr>
        <w:t>的说明</w:t>
      </w:r>
    </w:p>
    <w:p>
      <w:pPr>
        <w:keepNext w:val="0"/>
        <w:keepLines w:val="0"/>
        <w:pageBreakBefore w:val="0"/>
        <w:numPr>
          <w:ilvl w:val="0"/>
          <w:numId w:val="0"/>
        </w:numPr>
        <w:kinsoku/>
        <w:wordWrap/>
        <w:overflowPunct/>
        <w:topLinePunct w:val="0"/>
        <w:autoSpaceDE/>
        <w:autoSpaceDN/>
        <w:bidi w:val="0"/>
        <w:adjustRightInd/>
        <w:snapToGrid/>
        <w:ind w:firstLine="614" w:firstLineChars="200"/>
        <w:textAlignment w:val="auto"/>
        <w:rPr>
          <w:rFonts w:hint="eastAsia" w:ascii="黑体" w:hAnsi="黑体" w:eastAsia="黑体" w:cs="黑体"/>
          <w:b w:val="0"/>
          <w:bCs w:val="0"/>
          <w:color w:val="auto"/>
          <w:w w:val="9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4" w:firstLineChars="200"/>
        <w:textAlignment w:val="auto"/>
        <w:rPr>
          <w:rFonts w:hint="eastAsia" w:ascii="黑体" w:hAnsi="黑体" w:eastAsia="黑体" w:cs="黑体"/>
          <w:b w:val="0"/>
          <w:bCs w:val="0"/>
          <w:color w:val="auto"/>
          <w:w w:val="96"/>
          <w:sz w:val="32"/>
          <w:szCs w:val="32"/>
          <w:lang w:val="en-US" w:eastAsia="zh-CN"/>
        </w:rPr>
      </w:pPr>
      <w:r>
        <w:rPr>
          <w:rFonts w:hint="eastAsia" w:ascii="黑体" w:hAnsi="黑体" w:eastAsia="黑体" w:cs="黑体"/>
          <w:b w:val="0"/>
          <w:bCs w:val="0"/>
          <w:color w:val="auto"/>
          <w:w w:val="96"/>
          <w:sz w:val="32"/>
          <w:szCs w:val="32"/>
          <w:lang w:val="en-US" w:eastAsia="zh-CN"/>
        </w:rPr>
        <w:t>一、《行动方案》起草背景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000000"/>
          <w:sz w:val="32"/>
          <w:szCs w:val="32"/>
          <w:lang w:val="en-US" w:eastAsia="zh-CN"/>
        </w:rPr>
      </w:pPr>
      <w:r>
        <w:rPr>
          <w:rFonts w:hint="eastAsia" w:ascii="Times New Roman" w:hAnsi="Times New Roman" w:eastAsia="仿宋" w:cs="Times New Roman"/>
          <w:b w:val="0"/>
          <w:bCs w:val="0"/>
          <w:color w:val="000000"/>
          <w:sz w:val="32"/>
          <w:szCs w:val="32"/>
          <w:lang w:val="en-US" w:eastAsia="zh-CN"/>
        </w:rPr>
        <w:t>党的二十大报告中指出，要构建高水平社会主义市场经济体制，支持中小微企业发展，建设现代产业体系，支持专精特新企业发展，推动制造业高端化、智能化、绿色化发展。发挥科技型骨干企业引领支撑作用，营造有利于科技型中小企业成长的良好环境</w:t>
      </w:r>
      <w:r>
        <w:rPr>
          <w:rFonts w:hint="eastAsia" w:ascii="仿宋_GB2312" w:hAnsi="仿宋_GB2312" w:eastAsia="仿宋_GB2312" w:cs="仿宋_GB2312"/>
          <w:b w:val="0"/>
          <w:bCs w:val="0"/>
          <w:color w:val="000000"/>
          <w:sz w:val="32"/>
          <w:szCs w:val="32"/>
          <w:lang w:val="en-US" w:eastAsia="zh-CN"/>
        </w:rPr>
        <w:t>。2023</w:t>
      </w:r>
      <w:r>
        <w:rPr>
          <w:rFonts w:hint="eastAsia" w:ascii="Times New Roman" w:hAnsi="Times New Roman" w:eastAsia="仿宋" w:cs="Times New Roman"/>
          <w:b w:val="0"/>
          <w:bCs w:val="0"/>
          <w:color w:val="000000"/>
          <w:sz w:val="32"/>
          <w:szCs w:val="32"/>
          <w:lang w:val="en-US" w:eastAsia="zh-CN"/>
        </w:rPr>
        <w:t>年市政府工作报告中提出了要“</w:t>
      </w:r>
      <w:r>
        <w:rPr>
          <w:rFonts w:hint="eastAsia" w:ascii="仿宋" w:hAnsi="仿宋" w:eastAsia="仿宋" w:cs="仿宋"/>
          <w:b w:val="0"/>
          <w:bCs/>
          <w:i w:val="0"/>
          <w:caps w:val="0"/>
          <w:color w:val="000000"/>
          <w:spacing w:val="0"/>
          <w:sz w:val="32"/>
          <w:szCs w:val="32"/>
          <w:shd w:val="clear" w:color="auto" w:fill="FFFFFF"/>
        </w:rPr>
        <w:t>加快壮大新兴产业</w:t>
      </w:r>
      <w:r>
        <w:rPr>
          <w:rFonts w:hint="eastAsia" w:ascii="仿宋" w:hAnsi="仿宋" w:eastAsia="仿宋" w:cs="仿宋"/>
          <w:b w:val="0"/>
          <w:bCs/>
          <w:i w:val="0"/>
          <w:caps w:val="0"/>
          <w:color w:val="000000"/>
          <w:spacing w:val="0"/>
          <w:sz w:val="32"/>
          <w:szCs w:val="32"/>
          <w:shd w:val="clear" w:color="auto" w:fill="FFFFFF"/>
          <w:lang w:eastAsia="zh-CN"/>
        </w:rPr>
        <w:t>，</w:t>
      </w:r>
      <w:r>
        <w:rPr>
          <w:rFonts w:hint="eastAsia" w:ascii="CESI仿宋-GB18030" w:hAnsi="CESI仿宋-GB18030" w:eastAsia="CESI仿宋-GB18030" w:cs="CESI仿宋-GB18030"/>
          <w:sz w:val="32"/>
          <w:szCs w:val="32"/>
          <w:lang w:val="en-US" w:eastAsia="zh-CN"/>
        </w:rPr>
        <w:t>推进“工业强市”、“科技强市”</w:t>
      </w:r>
      <w:r>
        <w:rPr>
          <w:rFonts w:hint="eastAsia" w:ascii="Times New Roman" w:hAnsi="Times New Roman" w:eastAsia="仿宋" w:cs="Times New Roman"/>
          <w:b w:val="0"/>
          <w:bCs w:val="0"/>
          <w:color w:val="000000"/>
          <w:sz w:val="32"/>
          <w:szCs w:val="32"/>
          <w:lang w:eastAsia="zh-CN"/>
        </w:rPr>
        <w:t>步伐，</w:t>
      </w:r>
      <w:r>
        <w:rPr>
          <w:rFonts w:hint="eastAsia" w:ascii="仿宋_GB2312" w:hAnsi="Times New Roman" w:eastAsia="仿宋_GB2312" w:cs="仿宋_GB2312"/>
          <w:i w:val="0"/>
          <w:caps w:val="0"/>
          <w:color w:val="000000"/>
          <w:spacing w:val="0"/>
          <w:sz w:val="32"/>
          <w:szCs w:val="32"/>
          <w:shd w:val="clear" w:color="auto" w:fill="FFFFFF"/>
        </w:rPr>
        <w:t>全年净增规上工业企业200家以上、高新技术企业65家、战新企业70家，培育省级专精特新企业25家、小巨人企业4家，战新产业产值增长15%以上</w:t>
      </w:r>
      <w:r>
        <w:rPr>
          <w:rFonts w:hint="eastAsia" w:ascii="仿宋_GB2312" w:hAnsi="Times New Roman" w:eastAsia="仿宋_GB2312" w:cs="仿宋_GB2312"/>
          <w:i w:val="0"/>
          <w:caps w:val="0"/>
          <w:color w:val="000000"/>
          <w:spacing w:val="0"/>
          <w:sz w:val="32"/>
          <w:szCs w:val="32"/>
          <w:shd w:val="clear" w:color="auto" w:fill="FFFFFF"/>
          <w:lang w:eastAsia="zh-CN"/>
        </w:rPr>
        <w:t>”</w:t>
      </w:r>
      <w:r>
        <w:rPr>
          <w:rFonts w:hint="eastAsia" w:ascii="仿宋_GB2312" w:hAnsi="Times New Roman" w:eastAsia="仿宋_GB2312" w:cs="仿宋_GB2312"/>
          <w:i w:val="0"/>
          <w:caps w:val="0"/>
          <w:color w:val="000000"/>
          <w:spacing w:val="0"/>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color="auto" w:fill="FFFFFF"/>
          <w:lang w:eastAsia="zh-CN"/>
        </w:rPr>
        <w:t>为贯彻党的二十</w:t>
      </w:r>
      <w:r>
        <w:rPr>
          <w:rFonts w:hint="eastAsia" w:ascii="仿宋_GB2312" w:hAnsi="Times New Roman" w:eastAsia="仿宋_GB2312" w:cs="仿宋_GB2312"/>
          <w:i w:val="0"/>
          <w:caps w:val="0"/>
          <w:color w:val="000000"/>
          <w:spacing w:val="0"/>
          <w:sz w:val="32"/>
          <w:szCs w:val="32"/>
          <w:shd w:val="clear" w:color="auto" w:fill="FFFFFF"/>
          <w:lang w:val="en-US" w:eastAsia="zh-CN"/>
        </w:rPr>
        <w:t>大</w:t>
      </w:r>
      <w:r>
        <w:rPr>
          <w:rFonts w:hint="eastAsia" w:ascii="仿宋_GB2312" w:hAnsi="Times New Roman" w:eastAsia="仿宋_GB2312" w:cs="仿宋_GB2312"/>
          <w:i w:val="0"/>
          <w:caps w:val="0"/>
          <w:color w:val="000000"/>
          <w:spacing w:val="0"/>
          <w:sz w:val="32"/>
          <w:szCs w:val="32"/>
          <w:shd w:val="clear" w:color="auto" w:fill="FFFFFF"/>
          <w:lang w:eastAsia="zh-CN"/>
        </w:rPr>
        <w:t>报告</w:t>
      </w:r>
      <w:bookmarkStart w:id="0" w:name="_GoBack"/>
      <w:bookmarkEnd w:id="0"/>
      <w:r>
        <w:rPr>
          <w:rFonts w:hint="eastAsia" w:ascii="仿宋_GB2312" w:hAnsi="Times New Roman" w:eastAsia="仿宋_GB2312" w:cs="仿宋_GB2312"/>
          <w:i w:val="0"/>
          <w:caps w:val="0"/>
          <w:color w:val="000000"/>
          <w:spacing w:val="0"/>
          <w:sz w:val="32"/>
          <w:szCs w:val="32"/>
          <w:shd w:val="clear" w:color="auto" w:fill="FFFFFF"/>
          <w:lang w:eastAsia="zh-CN"/>
        </w:rPr>
        <w:t>、落实市政府工作报告具体任务，</w:t>
      </w:r>
      <w:r>
        <w:rPr>
          <w:rFonts w:hint="default" w:ascii="Times New Roman" w:hAnsi="Times New Roman" w:eastAsia="仿宋" w:cs="Times New Roman"/>
          <w:b w:val="0"/>
          <w:bCs w:val="0"/>
          <w:color w:val="000000"/>
          <w:sz w:val="32"/>
          <w:szCs w:val="32"/>
          <w:lang w:val="en-US" w:eastAsia="zh-CN"/>
        </w:rPr>
        <w:t>结合我市实际，</w:t>
      </w:r>
      <w:r>
        <w:rPr>
          <w:rFonts w:hint="eastAsia" w:ascii="Times New Roman" w:hAnsi="Times New Roman" w:eastAsia="仿宋" w:cs="Times New Roman"/>
          <w:b w:val="0"/>
          <w:bCs w:val="0"/>
          <w:color w:val="000000"/>
          <w:sz w:val="32"/>
          <w:szCs w:val="32"/>
          <w:lang w:val="en-US" w:eastAsia="zh-CN"/>
        </w:rPr>
        <w:t>制定《</w:t>
      </w:r>
      <w:r>
        <w:rPr>
          <w:rFonts w:hint="eastAsia" w:ascii="仿宋_GB2312" w:hAnsi="仿宋_GB2312" w:eastAsia="仿宋_GB2312" w:cs="仿宋_GB2312"/>
          <w:b w:val="0"/>
          <w:bCs w:val="0"/>
          <w:color w:val="000000"/>
          <w:sz w:val="32"/>
          <w:szCs w:val="32"/>
          <w:lang w:eastAsia="zh-CN"/>
        </w:rPr>
        <w:t>淮南市实施规上工业企业、高新技术工业企业、战</w:t>
      </w:r>
      <w:r>
        <w:rPr>
          <w:rFonts w:hint="eastAsia" w:ascii="CESI仿宋-GB18030" w:hAnsi="CESI仿宋-GB18030" w:eastAsia="CESI仿宋-GB18030" w:cs="CESI仿宋-GB18030"/>
          <w:sz w:val="32"/>
          <w:szCs w:val="32"/>
          <w:lang w:val="en-US" w:eastAsia="zh-CN"/>
        </w:rPr>
        <w:t>略性新兴产业</w:t>
      </w:r>
      <w:r>
        <w:rPr>
          <w:rFonts w:hint="eastAsia" w:ascii="仿宋_GB2312" w:hAnsi="仿宋_GB2312" w:eastAsia="仿宋_GB2312" w:cs="仿宋_GB2312"/>
          <w:b w:val="0"/>
          <w:bCs w:val="0"/>
          <w:color w:val="000000"/>
          <w:sz w:val="32"/>
          <w:szCs w:val="32"/>
          <w:lang w:eastAsia="zh-CN"/>
        </w:rPr>
        <w:t>企业、专精特新企业发展三年倍增行动方案</w:t>
      </w:r>
      <w:r>
        <w:rPr>
          <w:rFonts w:hint="eastAsia" w:ascii="Times New Roman" w:hAnsi="Times New Roman" w:eastAsia="仿宋" w:cs="Times New Roman"/>
          <w:b w:val="0"/>
          <w:bCs w:val="0"/>
          <w:color w:val="000000"/>
          <w:sz w:val="32"/>
          <w:szCs w:val="32"/>
          <w:lang w:val="en-US" w:eastAsia="zh-CN"/>
        </w:rPr>
        <w:t>》，（以下简称《行动方案》）。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14" w:firstLineChars="200"/>
        <w:textAlignment w:val="auto"/>
        <w:rPr>
          <w:rFonts w:hint="eastAsia" w:ascii="黑体" w:hAnsi="黑体" w:eastAsia="黑体" w:cs="黑体"/>
          <w:b w:val="0"/>
          <w:bCs w:val="0"/>
          <w:color w:val="auto"/>
          <w:w w:val="96"/>
          <w:kern w:val="2"/>
          <w:sz w:val="32"/>
          <w:szCs w:val="32"/>
          <w:lang w:val="en-US" w:eastAsia="zh-CN" w:bidi="ar-SA"/>
        </w:rPr>
      </w:pPr>
      <w:r>
        <w:rPr>
          <w:rFonts w:hint="eastAsia" w:ascii="黑体" w:hAnsi="黑体" w:eastAsia="黑体" w:cs="黑体"/>
          <w:b w:val="0"/>
          <w:bCs w:val="0"/>
          <w:color w:val="auto"/>
          <w:w w:val="96"/>
          <w:kern w:val="2"/>
          <w:sz w:val="32"/>
          <w:szCs w:val="32"/>
          <w:lang w:val="en-US" w:eastAsia="zh-CN" w:bidi="ar-SA"/>
        </w:rPr>
        <w:t>二、</w:t>
      </w:r>
      <w:r>
        <w:rPr>
          <w:rFonts w:hint="eastAsia" w:ascii="黑体" w:hAnsi="黑体" w:eastAsia="黑体" w:cs="黑体"/>
          <w:b w:val="0"/>
          <w:bCs w:val="0"/>
          <w:color w:val="auto"/>
          <w:w w:val="96"/>
          <w:sz w:val="32"/>
          <w:szCs w:val="32"/>
          <w:lang w:val="en-US" w:eastAsia="zh-CN"/>
        </w:rPr>
        <w:t>《行动方案》</w:t>
      </w:r>
      <w:r>
        <w:rPr>
          <w:rFonts w:hint="eastAsia" w:ascii="黑体" w:hAnsi="黑体" w:eastAsia="黑体" w:cs="黑体"/>
          <w:b w:val="0"/>
          <w:bCs w:val="0"/>
          <w:color w:val="auto"/>
          <w:w w:val="96"/>
          <w:kern w:val="2"/>
          <w:sz w:val="32"/>
          <w:szCs w:val="32"/>
          <w:lang w:val="en-US" w:eastAsia="zh-CN" w:bidi="ar-SA"/>
        </w:rPr>
        <w:t>起草过程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市经信局结合《安徽省专精特新中小企业倍增行动方案的通知》（皖政办[2022]2号）等有关文件精神，根据我市实际情况，于2022年12月起草形成了《行动方案（征求意见稿）》。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三、《行动方案》出台的必要性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近年来，我市工业经济取得长足发展，规模、质效全面提升，为推动全市经济社会发展作出了巨大贡献。但仍存在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b w:val="0"/>
          <w:bCs w:val="0"/>
          <w:caps w:val="0"/>
          <w:color w:val="000000"/>
          <w:kern w:val="2"/>
          <w:sz w:val="32"/>
          <w:szCs w:val="32"/>
          <w:lang w:val="en-US" w:eastAsia="zh-CN" w:bidi="ar-SA"/>
        </w:rPr>
        <w:t>民营企业规模总量不大、</w:t>
      </w:r>
      <w:r>
        <w:rPr>
          <w:rFonts w:hint="eastAsia" w:ascii="仿宋" w:hAnsi="仿宋" w:eastAsia="仿宋" w:cs="仿宋"/>
          <w:b w:val="0"/>
          <w:bCs w:val="0"/>
          <w:caps w:val="0"/>
          <w:kern w:val="2"/>
          <w:sz w:val="32"/>
          <w:szCs w:val="32"/>
          <w:lang w:val="en-US" w:eastAsia="zh-CN" w:bidi="ar-SA"/>
        </w:rPr>
        <w:t>企业科技含量不高、民营企业人才缺乏、政策导向性不明显等问题。为</w:t>
      </w:r>
      <w:r>
        <w:rPr>
          <w:rFonts w:hint="eastAsia" w:ascii="仿宋" w:hAnsi="仿宋" w:eastAsia="仿宋" w:cs="仿宋"/>
          <w:sz w:val="32"/>
          <w:szCs w:val="32"/>
          <w:lang w:eastAsia="zh-CN"/>
        </w:rPr>
        <w:t>大</w:t>
      </w:r>
      <w:r>
        <w:rPr>
          <w:rFonts w:hint="eastAsia" w:ascii="仿宋" w:hAnsi="仿宋" w:eastAsia="仿宋" w:cs="仿宋"/>
          <w:sz w:val="32"/>
          <w:szCs w:val="32"/>
        </w:rPr>
        <w:t>力</w:t>
      </w:r>
      <w:r>
        <w:rPr>
          <w:rFonts w:hint="eastAsia" w:ascii="仿宋" w:hAnsi="仿宋" w:eastAsia="仿宋" w:cs="仿宋"/>
          <w:sz w:val="32"/>
          <w:szCs w:val="32"/>
          <w:lang w:eastAsia="zh-CN"/>
        </w:rPr>
        <w:t>支持</w:t>
      </w:r>
      <w:r>
        <w:rPr>
          <w:rFonts w:hint="eastAsia" w:ascii="仿宋_GB2312" w:hAnsi="仿宋_GB2312" w:eastAsia="仿宋_GB2312" w:cs="仿宋_GB2312"/>
          <w:b w:val="0"/>
          <w:bCs w:val="0"/>
          <w:color w:val="000000"/>
          <w:sz w:val="32"/>
          <w:szCs w:val="32"/>
          <w:lang w:eastAsia="zh-CN"/>
        </w:rPr>
        <w:t>工业类规上工业企业、高新技术企业、战</w:t>
      </w:r>
      <w:r>
        <w:rPr>
          <w:rFonts w:hint="eastAsia" w:ascii="仿宋_GB2312" w:hAnsi="仿宋_GB2312" w:eastAsia="仿宋_GB2312" w:cs="仿宋_GB2312"/>
          <w:sz w:val="32"/>
          <w:szCs w:val="32"/>
          <w:lang w:val="en-US" w:eastAsia="zh-CN"/>
        </w:rPr>
        <w:t>略性新兴产业</w:t>
      </w:r>
      <w:r>
        <w:rPr>
          <w:rFonts w:hint="eastAsia" w:ascii="仿宋_GB2312" w:hAnsi="仿宋_GB2312" w:eastAsia="仿宋_GB2312" w:cs="仿宋_GB2312"/>
          <w:b w:val="0"/>
          <w:bCs w:val="0"/>
          <w:color w:val="000000"/>
          <w:sz w:val="32"/>
          <w:szCs w:val="32"/>
          <w:lang w:eastAsia="zh-CN"/>
        </w:rPr>
        <w:t>企业、专精特新</w:t>
      </w:r>
      <w:r>
        <w:rPr>
          <w:rFonts w:hint="eastAsia" w:ascii="仿宋" w:hAnsi="仿宋" w:eastAsia="仿宋" w:cs="仿宋"/>
          <w:sz w:val="32"/>
          <w:szCs w:val="32"/>
          <w:lang w:eastAsia="zh-CN"/>
        </w:rPr>
        <w:t>四类</w:t>
      </w:r>
      <w:r>
        <w:rPr>
          <w:rFonts w:hint="eastAsia" w:ascii="仿宋" w:hAnsi="仿宋" w:eastAsia="仿宋" w:cs="仿宋"/>
          <w:sz w:val="32"/>
          <w:szCs w:val="32"/>
        </w:rPr>
        <w:t>企业</w:t>
      </w:r>
      <w:r>
        <w:rPr>
          <w:rFonts w:hint="eastAsia" w:ascii="仿宋" w:hAnsi="仿宋" w:eastAsia="仿宋" w:cs="仿宋"/>
          <w:sz w:val="32"/>
          <w:szCs w:val="32"/>
          <w:lang w:eastAsia="zh-CN"/>
        </w:rPr>
        <w:t>不断</w:t>
      </w:r>
      <w:r>
        <w:rPr>
          <w:rFonts w:hint="eastAsia" w:ascii="仿宋" w:hAnsi="仿宋" w:eastAsia="仿宋" w:cs="仿宋"/>
          <w:sz w:val="32"/>
          <w:szCs w:val="32"/>
        </w:rPr>
        <w:t>发展</w:t>
      </w:r>
      <w:r>
        <w:rPr>
          <w:rFonts w:hint="eastAsia" w:ascii="仿宋" w:hAnsi="仿宋" w:eastAsia="仿宋" w:cs="仿宋"/>
          <w:sz w:val="32"/>
          <w:szCs w:val="32"/>
          <w:lang w:eastAsia="zh-CN"/>
        </w:rPr>
        <w:t>壮大，</w:t>
      </w:r>
      <w:r>
        <w:rPr>
          <w:rFonts w:hint="eastAsia" w:ascii="仿宋_GB2312" w:hAnsi="仿宋_GB2312" w:eastAsia="仿宋_GB2312" w:cs="仿宋_GB2312"/>
          <w:bCs/>
          <w:sz w:val="32"/>
          <w:szCs w:val="32"/>
          <w:lang w:eastAsia="zh-CN"/>
        </w:rPr>
        <w:t>有必要出台淮南市支持四类企业发展的支政策文件，以此进一步</w:t>
      </w:r>
      <w:r>
        <w:rPr>
          <w:rFonts w:hint="eastAsia" w:ascii="仿宋" w:hAnsi="仿宋" w:eastAsia="仿宋" w:cs="仿宋"/>
          <w:sz w:val="32"/>
          <w:szCs w:val="32"/>
        </w:rPr>
        <w:t>激发企业创新发展的决心和信心</w:t>
      </w:r>
      <w:r>
        <w:rPr>
          <w:rFonts w:hint="eastAsia" w:ascii="仿宋" w:hAnsi="仿宋" w:eastAsia="仿宋" w:cs="仿宋"/>
          <w:sz w:val="32"/>
          <w:szCs w:val="32"/>
          <w:lang w:eastAsia="zh-CN"/>
        </w:rPr>
        <w:t>，</w:t>
      </w:r>
      <w:r>
        <w:rPr>
          <w:rFonts w:hint="eastAsia" w:ascii="仿宋" w:hAnsi="仿宋" w:eastAsia="仿宋" w:cs="仿宋"/>
          <w:sz w:val="32"/>
          <w:szCs w:val="32"/>
        </w:rPr>
        <w:t>营造更好的发展环境</w:t>
      </w:r>
      <w:r>
        <w:rPr>
          <w:rFonts w:hint="eastAsia" w:ascii="仿宋" w:hAnsi="仿宋" w:eastAsia="仿宋" w:cs="仿宋"/>
          <w:sz w:val="32"/>
          <w:szCs w:val="32"/>
          <w:lang w:eastAsia="zh-CN"/>
        </w:rPr>
        <w:t>，</w:t>
      </w:r>
      <w:r>
        <w:rPr>
          <w:rFonts w:hint="eastAsia" w:ascii="Times New Roman" w:hAnsi="Times New Roman" w:eastAsia="仿宋" w:cs="Times New Roman"/>
          <w:b w:val="0"/>
          <w:bCs w:val="0"/>
          <w:color w:val="000000"/>
          <w:sz w:val="32"/>
          <w:szCs w:val="32"/>
          <w:lang w:val="en-US" w:eastAsia="zh-CN"/>
        </w:rPr>
        <w:t>推动全市工业经济高质量发展取得新突破。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四、《行动方案》的主要内容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snapToGrid/>
          <w:color w:val="000000"/>
          <w:spacing w:val="-4"/>
          <w:sz w:val="32"/>
          <w:shd w:val="clear" w:color="auto" w:fill="FFFFFF"/>
          <w:lang w:val="en-US" w:eastAsia="zh-CN"/>
        </w:rPr>
      </w:pPr>
      <w:r>
        <w:rPr>
          <w:rFonts w:hint="eastAsia" w:ascii="仿宋" w:hAnsi="仿宋" w:eastAsia="仿宋" w:cs="仿宋"/>
          <w:sz w:val="32"/>
          <w:szCs w:val="32"/>
          <w:lang w:val="en-US" w:eastAsia="zh-CN"/>
        </w:rPr>
        <w:t>《行动方案》主要分为四个部分。</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指导思想，</w:t>
      </w:r>
      <w:r>
        <w:rPr>
          <w:rFonts w:hint="default" w:ascii="Times New Roman" w:hAnsi="Times New Roman" w:eastAsia="仿宋" w:cs="Times New Roman"/>
          <w:b w:val="0"/>
          <w:bCs w:val="0"/>
          <w:color w:val="000000"/>
          <w:sz w:val="32"/>
          <w:szCs w:val="32"/>
          <w:lang w:val="en-US" w:eastAsia="zh-CN"/>
        </w:rPr>
        <w:t>坚持</w:t>
      </w:r>
      <w:r>
        <w:rPr>
          <w:rFonts w:hint="eastAsia" w:ascii="Times New Roman" w:hAnsi="Times New Roman" w:eastAsia="仿宋" w:cs="Times New Roman"/>
          <w:b w:val="0"/>
          <w:bCs w:val="0"/>
          <w:color w:val="000000"/>
          <w:sz w:val="32"/>
          <w:szCs w:val="32"/>
          <w:lang w:val="en-US" w:eastAsia="zh-CN"/>
        </w:rPr>
        <w:t>工</w:t>
      </w:r>
      <w:r>
        <w:rPr>
          <w:rFonts w:hint="default" w:ascii="Times New Roman" w:hAnsi="Times New Roman" w:eastAsia="仿宋" w:cs="Times New Roman"/>
          <w:b w:val="0"/>
          <w:bCs w:val="0"/>
          <w:color w:val="000000"/>
          <w:sz w:val="32"/>
          <w:szCs w:val="32"/>
          <w:lang w:val="en-US" w:eastAsia="zh-CN"/>
        </w:rPr>
        <w:t>业强市战略不动摇，</w:t>
      </w:r>
      <w:r>
        <w:rPr>
          <w:rFonts w:hint="eastAsia" w:ascii="Times New Roman" w:hAnsi="Times New Roman" w:eastAsia="仿宋" w:cs="Times New Roman"/>
          <w:b w:val="0"/>
          <w:bCs w:val="0"/>
          <w:color w:val="000000"/>
          <w:sz w:val="32"/>
          <w:szCs w:val="32"/>
          <w:lang w:val="en-US" w:eastAsia="zh-CN"/>
        </w:rPr>
        <w:t>把培育和发展规上工业企业摆在突出位置，</w:t>
      </w:r>
      <w:r>
        <w:rPr>
          <w:rFonts w:hint="eastAsia" w:ascii="CESI仿宋-GB18030" w:hAnsi="CESI仿宋-GB18030" w:eastAsia="CESI仿宋-GB18030" w:cs="CESI仿宋-GB18030"/>
          <w:sz w:val="32"/>
          <w:szCs w:val="32"/>
          <w:lang w:val="en-US" w:eastAsia="zh-CN"/>
        </w:rPr>
        <w:t>把握战略性新兴产业发展机遇和产业升级，</w:t>
      </w:r>
      <w:r>
        <w:rPr>
          <w:rFonts w:hint="eastAsia" w:ascii="仿宋_GB2312" w:hAnsi="仿宋_GB2312" w:eastAsia="仿宋_GB2312"/>
          <w:b w:val="0"/>
          <w:i w:val="0"/>
          <w:snapToGrid/>
          <w:color w:val="000000"/>
          <w:spacing w:val="-4"/>
          <w:sz w:val="32"/>
          <w:shd w:val="clear" w:color="auto" w:fill="FFFFFF"/>
          <w:lang w:eastAsia="zh-CN"/>
        </w:rPr>
        <w:t>优化</w:t>
      </w:r>
      <w:r>
        <w:rPr>
          <w:rFonts w:hint="eastAsia" w:ascii="仿宋_GB2312" w:hAnsi="仿宋_GB2312" w:eastAsia="仿宋_GB2312"/>
          <w:b w:val="0"/>
          <w:i w:val="0"/>
          <w:snapToGrid/>
          <w:color w:val="000000"/>
          <w:spacing w:val="-4"/>
          <w:sz w:val="32"/>
          <w:shd w:val="clear" w:color="auto" w:fill="FFFFFF"/>
          <w:lang w:val="en-US" w:eastAsia="zh-CN"/>
        </w:rPr>
        <w:t>高新技术工业企业</w:t>
      </w:r>
      <w:r>
        <w:rPr>
          <w:rFonts w:hint="eastAsia" w:ascii="仿宋_GB2312" w:hAnsi="仿宋_GB2312" w:eastAsia="仿宋_GB2312"/>
          <w:b w:val="0"/>
          <w:i w:val="0"/>
          <w:snapToGrid/>
          <w:color w:val="000000"/>
          <w:spacing w:val="-4"/>
          <w:sz w:val="32"/>
          <w:shd w:val="clear" w:color="auto" w:fill="FFFFFF"/>
          <w:lang w:eastAsia="zh-CN"/>
        </w:rPr>
        <w:t>培育路径，</w:t>
      </w:r>
      <w:r>
        <w:rPr>
          <w:rFonts w:hint="default" w:ascii="Times New Roman" w:hAnsi="Times New Roman" w:eastAsia="仿宋" w:cs="Times New Roman"/>
          <w:b w:val="0"/>
          <w:bCs w:val="0"/>
          <w:color w:val="000000"/>
          <w:sz w:val="32"/>
          <w:szCs w:val="32"/>
          <w:lang w:val="en-US" w:eastAsia="zh-CN"/>
        </w:rPr>
        <w:t>围绕专精特新方向，培育更多优质中小企业，</w:t>
      </w:r>
      <w:r>
        <w:rPr>
          <w:rFonts w:hint="eastAsia" w:ascii="Times New Roman" w:hAnsi="Times New Roman" w:eastAsia="仿宋" w:cs="Times New Roman"/>
          <w:b w:val="0"/>
          <w:bCs w:val="0"/>
          <w:color w:val="000000"/>
          <w:sz w:val="32"/>
          <w:szCs w:val="32"/>
          <w:lang w:val="en-US" w:eastAsia="zh-CN"/>
        </w:rPr>
        <w:t>推动我市工业经济高质量发展取得新突破。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明确工作目标。</w:t>
      </w:r>
      <w:r>
        <w:rPr>
          <w:rFonts w:hint="eastAsia" w:ascii="仿宋" w:hAnsi="仿宋" w:eastAsia="仿宋" w:cs="仿宋"/>
          <w:b w:val="0"/>
          <w:bCs w:val="0"/>
          <w:color w:val="000000"/>
          <w:sz w:val="32"/>
          <w:szCs w:val="32"/>
          <w:lang w:val="en-US" w:eastAsia="zh-CN"/>
        </w:rPr>
        <w:t>到2025年底，净增规上工业企业830 户以上，总数达1660户以上；净增</w:t>
      </w:r>
      <w:r>
        <w:rPr>
          <w:rFonts w:hint="eastAsia" w:ascii="仿宋" w:hAnsi="仿宋" w:eastAsia="仿宋" w:cs="仿宋"/>
          <w:b w:val="0"/>
          <w:i w:val="0"/>
          <w:snapToGrid/>
          <w:color w:val="000000"/>
          <w:spacing w:val="-4"/>
          <w:sz w:val="32"/>
          <w:shd w:val="clear" w:color="auto" w:fill="FFFFFF"/>
          <w:lang w:val="en-US" w:eastAsia="zh-CN"/>
        </w:rPr>
        <w:t>高新技术工业企业220户以上，总数达450户以上；净增</w:t>
      </w:r>
      <w:r>
        <w:rPr>
          <w:rFonts w:hint="eastAsia" w:ascii="仿宋" w:hAnsi="仿宋" w:eastAsia="仿宋" w:cs="仿宋"/>
          <w:sz w:val="32"/>
          <w:szCs w:val="32"/>
          <w:lang w:val="en-US" w:eastAsia="zh-CN"/>
        </w:rPr>
        <w:t>战略性新兴产业企业280户以上，总数达550户以上；净增</w:t>
      </w:r>
      <w:r>
        <w:rPr>
          <w:rFonts w:hint="eastAsia" w:ascii="仿宋" w:hAnsi="仿宋" w:eastAsia="仿宋" w:cs="仿宋"/>
          <w:b w:val="0"/>
          <w:bCs w:val="0"/>
          <w:color w:val="000000"/>
          <w:sz w:val="32"/>
          <w:szCs w:val="32"/>
          <w:lang w:val="en-US" w:eastAsia="zh-CN"/>
        </w:rPr>
        <w:t>市级专精特新中小企业140户以上，总数达300户以上；净增省级专精特新企业122户以上，总数达245户以上；净增专精特新“小巨人”企业16户以上，总数达25户以上；净增“重点小巨人”企业5户以上，总数达10户以上，均实现倍增。</w:t>
      </w:r>
      <w:r>
        <w:rPr>
          <w:rFonts w:hint="eastAsia" w:ascii="仿宋" w:hAnsi="仿宋" w:eastAsia="仿宋" w:cs="仿宋"/>
          <w:b/>
          <w:bCs/>
          <w:color w:val="000000"/>
          <w:sz w:val="32"/>
          <w:szCs w:val="32"/>
          <w:lang w:val="en-US" w:eastAsia="zh-CN"/>
        </w:rPr>
        <w:t>三是</w:t>
      </w:r>
      <w:r>
        <w:rPr>
          <w:rFonts w:hint="eastAsia" w:ascii="仿宋" w:hAnsi="仿宋" w:eastAsia="仿宋" w:cs="仿宋"/>
          <w:b w:val="0"/>
          <w:bCs w:val="0"/>
          <w:color w:val="000000"/>
          <w:sz w:val="32"/>
          <w:szCs w:val="32"/>
          <w:lang w:val="en-US" w:eastAsia="zh-CN"/>
        </w:rPr>
        <w:t>重点措施。</w:t>
      </w:r>
      <w:r>
        <w:rPr>
          <w:rFonts w:hint="default" w:ascii="Times New Roman" w:hAnsi="Times New Roman" w:eastAsia="仿宋" w:cs="Times New Roman"/>
          <w:b w:val="0"/>
          <w:bCs w:val="0"/>
          <w:color w:val="000000"/>
          <w:sz w:val="32"/>
          <w:szCs w:val="32"/>
          <w:u w:val="none"/>
          <w:lang w:val="en-US" w:eastAsia="zh-CN"/>
        </w:rPr>
        <w:t>（一）实施政策赋能，助力企业高速成长</w:t>
      </w:r>
      <w:r>
        <w:rPr>
          <w:rFonts w:hint="eastAsia" w:ascii="Times New Roman" w:hAnsi="Times New Roman" w:eastAsia="仿宋" w:cs="Times New Roman"/>
          <w:b w:val="0"/>
          <w:bCs w:val="0"/>
          <w:color w:val="000000"/>
          <w:sz w:val="32"/>
          <w:szCs w:val="32"/>
          <w:u w:val="none"/>
          <w:lang w:val="en-US" w:eastAsia="zh-CN"/>
        </w:rPr>
        <w:t>，</w:t>
      </w:r>
      <w:r>
        <w:rPr>
          <w:rFonts w:hint="default" w:ascii="仿宋" w:hAnsi="仿宋" w:eastAsia="仿宋" w:cs="仿宋"/>
          <w:b w:val="0"/>
          <w:i w:val="0"/>
          <w:snapToGrid/>
          <w:color w:val="000000"/>
          <w:spacing w:val="-4"/>
          <w:sz w:val="32"/>
          <w:shd w:val="clear" w:color="auto" w:fill="FFFFFF"/>
          <w:lang w:val="en-US" w:eastAsia="zh-CN"/>
        </w:rPr>
        <w:t>对</w:t>
      </w:r>
      <w:r>
        <w:rPr>
          <w:rFonts w:hint="eastAsia" w:ascii="仿宋" w:hAnsi="仿宋" w:eastAsia="仿宋" w:cs="仿宋"/>
          <w:b w:val="0"/>
          <w:i w:val="0"/>
          <w:snapToGrid/>
          <w:color w:val="000000"/>
          <w:spacing w:val="-4"/>
          <w:sz w:val="32"/>
          <w:shd w:val="clear" w:color="auto" w:fill="FFFFFF"/>
          <w:lang w:val="en-US" w:eastAsia="zh-CN"/>
        </w:rPr>
        <w:t>新建新投产升规企业、新纳入战略性新兴产业企业、首次认定的国家高新技术工业企业、获得</w:t>
      </w:r>
      <w:r>
        <w:rPr>
          <w:rFonts w:hint="default" w:ascii="仿宋" w:hAnsi="仿宋" w:eastAsia="仿宋" w:cs="仿宋"/>
          <w:b w:val="0"/>
          <w:i w:val="0"/>
          <w:snapToGrid/>
          <w:color w:val="000000"/>
          <w:spacing w:val="-4"/>
          <w:sz w:val="32"/>
          <w:shd w:val="clear" w:color="auto" w:fill="FFFFFF"/>
          <w:lang w:val="en-US" w:eastAsia="zh-CN"/>
        </w:rPr>
        <w:t>省级专精特新企业</w:t>
      </w:r>
      <w:r>
        <w:rPr>
          <w:rFonts w:hint="eastAsia" w:ascii="仿宋" w:hAnsi="仿宋" w:eastAsia="仿宋" w:cs="仿宋"/>
          <w:b w:val="0"/>
          <w:i w:val="0"/>
          <w:snapToGrid/>
          <w:color w:val="000000"/>
          <w:spacing w:val="-4"/>
          <w:sz w:val="32"/>
          <w:shd w:val="clear" w:color="auto" w:fill="FFFFFF"/>
          <w:lang w:val="en-US" w:eastAsia="zh-CN"/>
        </w:rPr>
        <w:t>给予奖补，对</w:t>
      </w:r>
      <w:r>
        <w:rPr>
          <w:rFonts w:hint="default" w:ascii="仿宋" w:hAnsi="仿宋" w:eastAsia="仿宋" w:cs="仿宋"/>
          <w:b w:val="0"/>
          <w:i w:val="0"/>
          <w:snapToGrid/>
          <w:color w:val="000000"/>
          <w:spacing w:val="-4"/>
          <w:sz w:val="32"/>
          <w:shd w:val="clear" w:color="auto" w:fill="FFFFFF"/>
          <w:lang w:val="en-US" w:eastAsia="zh-CN"/>
        </w:rPr>
        <w:t>专精特新中小企业当年发生的一年期或以内的流动资金贷款给予贴息奖补</w:t>
      </w:r>
      <w:r>
        <w:rPr>
          <w:rFonts w:hint="eastAsia" w:ascii="仿宋" w:hAnsi="仿宋" w:eastAsia="仿宋" w:cs="仿宋"/>
          <w:b w:val="0"/>
          <w:i w:val="0"/>
          <w:snapToGrid/>
          <w:color w:val="000000"/>
          <w:spacing w:val="-4"/>
          <w:sz w:val="32"/>
          <w:shd w:val="clear" w:color="auto" w:fill="FFFFFF"/>
          <w:lang w:val="en-US" w:eastAsia="zh-CN"/>
        </w:rPr>
        <w:t>。</w:t>
      </w:r>
      <w:r>
        <w:rPr>
          <w:rFonts w:hint="default" w:ascii="Times New Roman" w:hAnsi="Times New Roman" w:eastAsia="仿宋" w:cs="Times New Roman"/>
          <w:b w:val="0"/>
          <w:bCs w:val="0"/>
          <w:color w:val="000000"/>
          <w:sz w:val="32"/>
          <w:szCs w:val="32"/>
          <w:u w:val="none"/>
          <w:lang w:val="en-US" w:eastAsia="zh-CN"/>
        </w:rPr>
        <w:t>（</w:t>
      </w:r>
      <w:r>
        <w:rPr>
          <w:rFonts w:hint="eastAsia" w:ascii="Times New Roman" w:hAnsi="Times New Roman" w:eastAsia="仿宋" w:cs="Times New Roman"/>
          <w:b w:val="0"/>
          <w:bCs w:val="0"/>
          <w:color w:val="000000"/>
          <w:sz w:val="32"/>
          <w:szCs w:val="32"/>
          <w:u w:val="none"/>
          <w:lang w:val="en-US" w:eastAsia="zh-CN"/>
        </w:rPr>
        <w:t>二</w:t>
      </w:r>
      <w:r>
        <w:rPr>
          <w:rFonts w:hint="default" w:ascii="Times New Roman" w:hAnsi="Times New Roman" w:eastAsia="仿宋" w:cs="Times New Roman"/>
          <w:b w:val="0"/>
          <w:bCs w:val="0"/>
          <w:color w:val="000000"/>
          <w:sz w:val="32"/>
          <w:szCs w:val="32"/>
          <w:u w:val="none"/>
          <w:lang w:val="en-US" w:eastAsia="zh-CN"/>
        </w:rPr>
        <w:t>）实施金融赋能，帮扶企业持续做强</w:t>
      </w:r>
      <w:r>
        <w:rPr>
          <w:rFonts w:hint="eastAsia" w:ascii="Times New Roman" w:hAnsi="Times New Roman" w:eastAsia="仿宋" w:cs="Times New Roman"/>
          <w:b w:val="0"/>
          <w:bCs w:val="0"/>
          <w:color w:val="000000"/>
          <w:sz w:val="32"/>
          <w:szCs w:val="32"/>
          <w:u w:val="none"/>
          <w:lang w:val="en-US" w:eastAsia="zh-CN"/>
        </w:rPr>
        <w:t>，支持企业上市、挂牌，对上市、股改、挂牌企业分</w:t>
      </w:r>
      <w:r>
        <w:rPr>
          <w:rFonts w:hint="eastAsia" w:ascii="仿宋_GB2312" w:hAnsi="仿宋_GB2312" w:eastAsia="仿宋_GB2312" w:cs="仿宋_GB2312"/>
          <w:b w:val="0"/>
          <w:bCs w:val="0"/>
          <w:color w:val="000000"/>
          <w:sz w:val="32"/>
          <w:szCs w:val="32"/>
          <w:u w:val="none"/>
          <w:lang w:val="en-US" w:eastAsia="zh-CN"/>
        </w:rPr>
        <w:t>别给予800、40、7、33万</w:t>
      </w:r>
      <w:r>
        <w:rPr>
          <w:rFonts w:hint="eastAsia" w:ascii="Times New Roman" w:hAnsi="Times New Roman" w:eastAsia="仿宋" w:cs="Times New Roman"/>
          <w:b w:val="0"/>
          <w:bCs w:val="0"/>
          <w:color w:val="000000"/>
          <w:sz w:val="32"/>
          <w:szCs w:val="32"/>
          <w:u w:val="none"/>
          <w:lang w:val="en-US" w:eastAsia="zh-CN"/>
        </w:rPr>
        <w:t>一次性奖励，</w:t>
      </w:r>
      <w:r>
        <w:rPr>
          <w:rFonts w:hint="default" w:ascii="仿宋" w:hAnsi="仿宋" w:eastAsia="仿宋" w:cs="仿宋"/>
          <w:b w:val="0"/>
          <w:i w:val="0"/>
          <w:snapToGrid/>
          <w:color w:val="000000"/>
          <w:spacing w:val="-4"/>
          <w:sz w:val="32"/>
          <w:shd w:val="clear" w:color="auto" w:fill="FFFFFF"/>
          <w:lang w:val="en-US" w:eastAsia="zh-CN"/>
        </w:rPr>
        <w:t>对融资担保机构在按照省规定的优惠担保费率标准下开展的为省级专精特新企业信用担保的贷款业务，在省财政对担保费给予补贴的基础上，市财政再按照省财政补贴费总额的30%给予补贴</w:t>
      </w:r>
      <w:r>
        <w:rPr>
          <w:rFonts w:hint="eastAsia" w:ascii="仿宋" w:hAnsi="仿宋" w:eastAsia="仿宋" w:cs="仿宋"/>
          <w:b w:val="0"/>
          <w:i w:val="0"/>
          <w:snapToGrid/>
          <w:color w:val="000000"/>
          <w:spacing w:val="-4"/>
          <w:sz w:val="32"/>
          <w:shd w:val="clear" w:color="auto" w:fill="FFFFFF"/>
          <w:lang w:val="en-US" w:eastAsia="zh-CN"/>
        </w:rPr>
        <w:t>。</w:t>
      </w:r>
      <w:r>
        <w:rPr>
          <w:rFonts w:hint="eastAsia" w:ascii="Times New Roman" w:hAnsi="Times New Roman" w:eastAsia="仿宋" w:cs="Times New Roman"/>
          <w:b w:val="0"/>
          <w:bCs/>
          <w:color w:val="000000"/>
          <w:kern w:val="0"/>
          <w:sz w:val="32"/>
          <w:szCs w:val="32"/>
          <w:lang w:val="en-US" w:eastAsia="zh-CN"/>
        </w:rPr>
        <w:t>（三）</w:t>
      </w:r>
      <w:r>
        <w:rPr>
          <w:rFonts w:hint="default" w:ascii="Times New Roman" w:hAnsi="Times New Roman" w:eastAsia="仿宋" w:cs="Times New Roman"/>
          <w:b w:val="0"/>
          <w:bCs/>
          <w:color w:val="000000"/>
          <w:kern w:val="0"/>
          <w:sz w:val="32"/>
          <w:szCs w:val="32"/>
          <w:lang w:val="en-US" w:eastAsia="zh-CN"/>
        </w:rPr>
        <w:t>实施创新赋能，</w:t>
      </w:r>
      <w:r>
        <w:rPr>
          <w:rFonts w:hint="default" w:ascii="Times New Roman" w:hAnsi="Times New Roman" w:eastAsia="仿宋" w:cs="Times New Roman"/>
          <w:b w:val="0"/>
          <w:bCs/>
          <w:color w:val="000000"/>
          <w:kern w:val="0"/>
          <w:sz w:val="32"/>
          <w:szCs w:val="32"/>
          <w:u w:val="none"/>
          <w:lang w:val="en-US" w:eastAsia="zh-CN"/>
        </w:rPr>
        <w:t>激发企业创业活力</w:t>
      </w:r>
      <w:r>
        <w:rPr>
          <w:rFonts w:hint="eastAsia" w:ascii="Times New Roman" w:hAnsi="Times New Roman" w:eastAsia="仿宋" w:cs="Times New Roman"/>
          <w:b w:val="0"/>
          <w:bCs/>
          <w:color w:val="000000"/>
          <w:kern w:val="0"/>
          <w:sz w:val="32"/>
          <w:szCs w:val="32"/>
          <w:u w:val="none"/>
          <w:lang w:val="en-US" w:eastAsia="zh-CN"/>
        </w:rPr>
        <w:t>。</w:t>
      </w:r>
      <w:r>
        <w:rPr>
          <w:rFonts w:hint="eastAsia" w:ascii="仿宋" w:hAnsi="仿宋" w:eastAsia="仿宋" w:cs="仿宋"/>
          <w:b w:val="0"/>
          <w:i w:val="0"/>
          <w:snapToGrid/>
          <w:color w:val="000000"/>
          <w:spacing w:val="-4"/>
          <w:sz w:val="32"/>
          <w:shd w:val="clear" w:color="auto" w:fill="FFFFFF"/>
          <w:lang w:val="en-US" w:eastAsia="zh-CN"/>
        </w:rPr>
        <w:t>鼓励企业持续提升研发费用总额与同期销售收入总额占比。支持企业申报国家、省级、市级科技计划项目。</w:t>
      </w:r>
      <w:r>
        <w:rPr>
          <w:rFonts w:hint="default" w:ascii="仿宋" w:hAnsi="仿宋" w:eastAsia="仿宋" w:cs="仿宋"/>
          <w:b w:val="0"/>
          <w:i w:val="0"/>
          <w:snapToGrid/>
          <w:color w:val="000000"/>
          <w:spacing w:val="-4"/>
          <w:sz w:val="32"/>
          <w:shd w:val="clear" w:color="auto" w:fill="FFFFFF"/>
          <w:lang w:val="en-US" w:eastAsia="zh-CN"/>
        </w:rPr>
        <w:t>引导和鼓励企业大力实施知识产权战略，</w:t>
      </w:r>
      <w:r>
        <w:rPr>
          <w:rFonts w:hint="eastAsia" w:ascii="仿宋" w:hAnsi="仿宋" w:eastAsia="仿宋" w:cs="仿宋"/>
          <w:b w:val="0"/>
          <w:i w:val="0"/>
          <w:snapToGrid/>
          <w:color w:val="000000"/>
          <w:spacing w:val="-4"/>
          <w:sz w:val="32"/>
          <w:shd w:val="clear" w:color="auto" w:fill="FFFFFF"/>
          <w:lang w:val="en-US" w:eastAsia="zh-CN"/>
        </w:rPr>
        <w:t>积极申请发明专利、实用新型专利、外观设计专利、软件著作权等（四）</w:t>
      </w:r>
      <w:r>
        <w:rPr>
          <w:rFonts w:hint="default" w:ascii="Times New Roman" w:hAnsi="Times New Roman" w:eastAsia="仿宋" w:cs="Times New Roman"/>
          <w:b w:val="0"/>
          <w:bCs w:val="0"/>
          <w:color w:val="000000"/>
          <w:sz w:val="32"/>
          <w:szCs w:val="32"/>
          <w:u w:val="none"/>
          <w:lang w:val="en-US" w:eastAsia="zh-CN"/>
        </w:rPr>
        <w:t>实施数字赋能，</w:t>
      </w:r>
      <w:r>
        <w:rPr>
          <w:rFonts w:hint="eastAsia" w:ascii="Times New Roman" w:hAnsi="Times New Roman" w:eastAsia="仿宋" w:cs="Times New Roman"/>
          <w:b w:val="0"/>
          <w:bCs w:val="0"/>
          <w:color w:val="000000"/>
          <w:sz w:val="32"/>
          <w:szCs w:val="32"/>
          <w:u w:val="none"/>
          <w:lang w:val="en-US" w:eastAsia="zh-CN"/>
        </w:rPr>
        <w:t>推动企业技术改造。</w:t>
      </w:r>
      <w:r>
        <w:rPr>
          <w:rFonts w:hint="default" w:ascii="仿宋" w:hAnsi="仿宋" w:eastAsia="仿宋" w:cs="仿宋"/>
          <w:b w:val="0"/>
          <w:i w:val="0"/>
          <w:snapToGrid/>
          <w:color w:val="000000"/>
          <w:spacing w:val="-4"/>
          <w:sz w:val="32"/>
          <w:shd w:val="clear" w:color="auto" w:fill="FFFFFF"/>
          <w:lang w:val="en-US" w:eastAsia="zh-CN"/>
        </w:rPr>
        <w:t>对企业级工业互联网平台给予一次性奖</w:t>
      </w:r>
      <w:r>
        <w:rPr>
          <w:rFonts w:hint="eastAsia" w:ascii="仿宋" w:hAnsi="仿宋" w:eastAsia="仿宋" w:cs="仿宋"/>
          <w:b w:val="0"/>
          <w:i w:val="0"/>
          <w:snapToGrid/>
          <w:color w:val="000000"/>
          <w:spacing w:val="-4"/>
          <w:sz w:val="32"/>
          <w:shd w:val="clear" w:color="auto" w:fill="FFFFFF"/>
          <w:lang w:val="en-US" w:eastAsia="zh-CN"/>
        </w:rPr>
        <w:t>励3</w:t>
      </w:r>
      <w:r>
        <w:rPr>
          <w:rFonts w:hint="default" w:ascii="仿宋" w:hAnsi="仿宋" w:eastAsia="仿宋" w:cs="仿宋"/>
          <w:b w:val="0"/>
          <w:i w:val="0"/>
          <w:snapToGrid/>
          <w:color w:val="000000"/>
          <w:spacing w:val="-4"/>
          <w:sz w:val="32"/>
          <w:shd w:val="clear" w:color="auto" w:fill="FFFFFF"/>
          <w:lang w:val="en-US" w:eastAsia="zh-CN"/>
        </w:rPr>
        <w:t>0万元。推动专精特新企业内外网改造升级，对于投入不低于50万元的内网改造项目给予设备及软件投入20%的一次性奖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，最高不超过50万元。</w:t>
      </w:r>
      <w:r>
        <w:rPr>
          <w:rFonts w:hint="eastAsia" w:ascii="仿宋" w:hAnsi="仿宋" w:eastAsia="仿宋" w:cs="仿宋"/>
          <w:b w:val="0"/>
          <w:i w:val="0"/>
          <w:snapToGrid/>
          <w:color w:val="000000"/>
          <w:spacing w:val="-4"/>
          <w:sz w:val="32"/>
          <w:shd w:val="clear" w:color="auto" w:fill="FFFFFF"/>
          <w:lang w:val="en-US" w:eastAsia="zh-CN"/>
        </w:rPr>
        <w:t>（五）</w:t>
      </w:r>
      <w:r>
        <w:rPr>
          <w:rFonts w:hint="eastAsia" w:ascii="Times New Roman" w:hAnsi="Times New Roman" w:eastAsia="仿宋" w:cs="Times New Roman"/>
          <w:b w:val="0"/>
          <w:bCs w:val="0"/>
          <w:color w:val="000000"/>
          <w:sz w:val="32"/>
          <w:szCs w:val="32"/>
          <w:lang w:val="en-US" w:eastAsia="zh-CN"/>
        </w:rPr>
        <w:t>实施招商赋能，持续优化营商环境。</w:t>
      </w:r>
      <w:r>
        <w:rPr>
          <w:rFonts w:hint="eastAsia" w:ascii="仿宋" w:hAnsi="仿宋" w:eastAsia="仿宋" w:cs="仿宋"/>
          <w:b w:val="0"/>
          <w:i w:val="0"/>
          <w:snapToGrid/>
          <w:color w:val="000000"/>
          <w:spacing w:val="-4"/>
          <w:sz w:val="32"/>
          <w:shd w:val="clear" w:color="auto" w:fill="FFFFFF"/>
          <w:lang w:val="en-US" w:eastAsia="zh-CN"/>
        </w:rPr>
        <w:t>依托全市新建和盘活的标准化厂房资源，大力招引高新技术工业企业、战略性新兴产业企业、专精特新企业，对高新技术工业企业、战略性新兴产业企业、专精特新企业当年入驻当年升规的，按市招商引资政策给予现金补贴、搬迁资金支持和一次性奖励。（六）</w:t>
      </w:r>
      <w:r>
        <w:rPr>
          <w:rFonts w:hint="eastAsia" w:ascii="仿宋_GB2312" w:hAnsi="仿宋_GB2312" w:eastAsia="仿宋_GB2312" w:cs="仿宋_GB2312"/>
          <w:b w:val="0"/>
          <w:bCs w:val="0"/>
          <w:kern w:val="2"/>
          <w:sz w:val="32"/>
          <w:szCs w:val="32"/>
          <w:lang w:val="en-US" w:eastAsia="zh-CN" w:bidi="ar-SA"/>
        </w:rPr>
        <w:t>实施创业赋能，培育引进创业主体。</w:t>
      </w:r>
      <w:r>
        <w:rPr>
          <w:rFonts w:hint="eastAsia" w:ascii="仿宋" w:hAnsi="仿宋" w:eastAsia="仿宋" w:cs="仿宋"/>
          <w:b w:val="0"/>
          <w:i w:val="0"/>
          <w:snapToGrid/>
          <w:color w:val="000000"/>
          <w:spacing w:val="-4"/>
          <w:sz w:val="32"/>
          <w:shd w:val="clear" w:color="auto" w:fill="FFFFFF"/>
          <w:lang w:val="en-US" w:eastAsia="zh-CN"/>
        </w:rPr>
        <w:t>每年建设双创基地不少于5个，对首次获评省级双创基地的给予一次性奖励20万元。双创基地每培育一户规上工业企业，给予该双创基地5万元一次性奖励。</w:t>
      </w:r>
      <w:r>
        <w:rPr>
          <w:rFonts w:hint="eastAsia" w:ascii="仿宋" w:hAnsi="仿宋" w:eastAsia="仿宋" w:cs="仿宋"/>
          <w:b/>
          <w:bCs/>
          <w:sz w:val="32"/>
          <w:szCs w:val="32"/>
          <w:lang w:val="en-US" w:eastAsia="zh-CN"/>
        </w:rPr>
        <w:t>四是</w:t>
      </w:r>
      <w:r>
        <w:rPr>
          <w:rFonts w:hint="eastAsia" w:ascii="仿宋" w:hAnsi="仿宋" w:eastAsia="仿宋" w:cs="仿宋"/>
          <w:b w:val="0"/>
          <w:i w:val="0"/>
          <w:snapToGrid/>
          <w:color w:val="000000"/>
          <w:spacing w:val="-4"/>
          <w:sz w:val="32"/>
          <w:shd w:val="clear" w:color="auto" w:fill="FFFFFF"/>
          <w:lang w:val="en-US" w:eastAsia="zh-CN"/>
        </w:rPr>
        <w:t xml:space="preserve">保障措施。（一）强化组织保障。市发展民营经济领导小组统筹协调推进四类企业倍增行动工作，将有关单位、县区（园区）四类企业发展情况纳入目标绩效考核。（二）落实资金政策。市财政设立专项产业资金，非免申即享政策通过奖补等方式落实，免申即享类政策按惠企通申报程序办理，及时兑现奖补资金，资金直达企业。（三）加强培育指导。建立规上企业、高新技术工业企业、战略性新兴产业企业、专精特新企业、上市企业培育库，每月开展动态更新监测。（四）营造良好环境。建立市、县区（园区）重点企业首席代办员（服务员）制度，落实市、县领导包保责任制，为拟培育的四类企业配备1名服务专员，推行顶格服务机制。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eastAsia" w:ascii="方正小标宋简体" w:hAnsi="方正小标宋简体" w:eastAsia="方正小标宋简体" w:cs="方正小标宋简体"/>
          <w:color w:val="auto"/>
          <w:sz w:val="44"/>
          <w:szCs w:val="44"/>
          <w:lang w:eastAsia="zh-CN"/>
        </w:rPr>
      </w:pPr>
    </w:p>
    <w:sectPr>
      <w:footerReference r:id="rId3"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DY5ZWM3ODZhNmJhYjg5Y2MxMzBiMGJjMWMwNDAifQ=="/>
  </w:docVars>
  <w:rsids>
    <w:rsidRoot w:val="00000000"/>
    <w:rsid w:val="0C1A5885"/>
    <w:rsid w:val="39731E20"/>
    <w:rsid w:val="5F9215B6"/>
    <w:rsid w:val="5FBF22EB"/>
    <w:rsid w:val="75CF3B32"/>
    <w:rsid w:val="7F0FAC69"/>
    <w:rsid w:val="95FE7B42"/>
    <w:rsid w:val="AFF5970C"/>
    <w:rsid w:val="E4762AE7"/>
    <w:rsid w:val="FFDBE8E6"/>
    <w:rsid w:val="FFDF4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uiPriority w:val="0"/>
  </w:style>
  <w:style w:type="paragraph" w:styleId="7">
    <w:name w:val="Normal (Web)"/>
    <w:basedOn w:val="1"/>
    <w:qFormat/>
    <w:uiPriority w:val="0"/>
    <w:pPr>
      <w:spacing w:beforeAutospacing="1" w:afterAutospacing="1"/>
      <w:jc w:val="left"/>
    </w:pPr>
    <w:rPr>
      <w:rFonts w:ascii="Calibri" w:hAnsi="Calibri" w:eastAsia="宋体"/>
      <w:kern w:val="0"/>
      <w:sz w:val="24"/>
      <w:szCs w:val="24"/>
    </w:rPr>
  </w:style>
  <w:style w:type="character" w:customStyle="1" w:styleId="10">
    <w:name w:val="默认段落字体1"/>
    <w:uiPriority w:val="0"/>
  </w:style>
  <w:style w:type="paragraph" w:customStyle="1" w:styleId="11">
    <w:name w:val="Heading"/>
    <w:basedOn w:val="1"/>
    <w:next w:val="2"/>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1574</Words>
  <Characters>1640</Characters>
  <TotalTime>4</TotalTime>
  <ScaleCrop>false</ScaleCrop>
  <LinksUpToDate>false</LinksUpToDate>
  <CharactersWithSpaces>1645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uos</dc:creator>
  <cp:lastModifiedBy>吴嘉文</cp:lastModifiedBy>
  <dcterms:modified xsi:type="dcterms:W3CDTF">2024-02-22T08:48:43Z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273B64BB85C44767A8B7F5BCDEE6F07D</vt:lpwstr>
  </property>
</Properties>
</file>