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97E00">
      <w:pPr>
        <w:ind w:firstLine="0" w:firstLineChars="0"/>
        <w:rPr>
          <w:rFonts w:ascii="黑体" w:hAnsi="黑体" w:eastAsia="黑体" w:cs="黑体"/>
          <w:color w:val="000000" w:themeColor="text1"/>
          <w:sz w:val="36"/>
          <w:szCs w:val="36"/>
          <w14:textFill>
            <w14:solidFill>
              <w14:schemeClr w14:val="tx1"/>
            </w14:solidFill>
          </w14:textFill>
        </w:rPr>
      </w:pPr>
    </w:p>
    <w:p w14:paraId="30035B17">
      <w:pPr>
        <w:ind w:firstLine="0" w:firstLineChars="0"/>
        <w:rPr>
          <w:rFonts w:ascii="黑体" w:hAnsi="黑体" w:eastAsia="黑体" w:cs="黑体"/>
          <w:color w:val="000000" w:themeColor="text1"/>
          <w:sz w:val="36"/>
          <w:szCs w:val="36"/>
          <w14:textFill>
            <w14:solidFill>
              <w14:schemeClr w14:val="tx1"/>
            </w14:solidFill>
          </w14:textFill>
        </w:rPr>
      </w:pPr>
    </w:p>
    <w:p w14:paraId="4877E6D8">
      <w:pPr>
        <w:spacing w:line="700" w:lineRule="exact"/>
        <w:ind w:firstLine="0" w:firstLineChars="0"/>
        <w:jc w:val="center"/>
        <w:rPr>
          <w:rFonts w:eastAsia="方正小标宋简体" w:cs="Times New Roman"/>
          <w:color w:val="000000" w:themeColor="text1"/>
          <w:sz w:val="44"/>
          <w:szCs w:val="44"/>
          <w14:textFill>
            <w14:solidFill>
              <w14:schemeClr w14:val="tx1"/>
            </w14:solidFill>
          </w14:textFill>
        </w:rPr>
      </w:pPr>
      <w:r>
        <w:rPr>
          <w:rFonts w:hint="eastAsia" w:eastAsia="方正小标宋简体" w:cs="Times New Roman"/>
          <w:color w:val="000000" w:themeColor="text1"/>
          <w:sz w:val="44"/>
          <w:szCs w:val="44"/>
          <w14:textFill>
            <w14:solidFill>
              <w14:schemeClr w14:val="tx1"/>
            </w14:solidFill>
          </w14:textFill>
        </w:rPr>
        <w:t>淮南市推动先进</w:t>
      </w:r>
      <w:r>
        <w:rPr>
          <w:rFonts w:eastAsia="方正小标宋简体" w:cs="Times New Roman"/>
          <w:color w:val="000000" w:themeColor="text1"/>
          <w:sz w:val="44"/>
          <w:szCs w:val="44"/>
          <w14:textFill>
            <w14:solidFill>
              <w14:schemeClr w14:val="tx1"/>
            </w14:solidFill>
          </w14:textFill>
        </w:rPr>
        <w:t>制造业</w:t>
      </w:r>
      <w:r>
        <w:rPr>
          <w:rFonts w:hint="eastAsia" w:eastAsia="方正小标宋简体" w:cs="Times New Roman"/>
          <w:color w:val="000000" w:themeColor="text1"/>
          <w:sz w:val="44"/>
          <w:szCs w:val="44"/>
          <w:lang w:eastAsia="zh-CN"/>
          <w14:textFill>
            <w14:solidFill>
              <w14:schemeClr w14:val="tx1"/>
            </w14:solidFill>
          </w14:textFill>
        </w:rPr>
        <w:t>和</w:t>
      </w:r>
      <w:r>
        <w:rPr>
          <w:rFonts w:hint="eastAsia" w:eastAsia="方正小标宋简体" w:cs="Times New Roman"/>
          <w:color w:val="000000" w:themeColor="text1"/>
          <w:sz w:val="44"/>
          <w:szCs w:val="44"/>
          <w14:textFill>
            <w14:solidFill>
              <w14:schemeClr w14:val="tx1"/>
            </w14:solidFill>
          </w14:textFill>
        </w:rPr>
        <w:t>现代生产性</w:t>
      </w:r>
      <w:r>
        <w:rPr>
          <w:rFonts w:eastAsia="方正小标宋简体" w:cs="Times New Roman"/>
          <w:color w:val="000000" w:themeColor="text1"/>
          <w:sz w:val="44"/>
          <w:szCs w:val="44"/>
          <w14:textFill>
            <w14:solidFill>
              <w14:schemeClr w14:val="tx1"/>
            </w14:solidFill>
          </w14:textFill>
        </w:rPr>
        <w:t>服务业</w:t>
      </w:r>
    </w:p>
    <w:p w14:paraId="1E33252D">
      <w:pPr>
        <w:spacing w:line="700" w:lineRule="exact"/>
        <w:ind w:firstLine="0" w:firstLineChars="0"/>
        <w:jc w:val="center"/>
        <w:rPr>
          <w:rFonts w:cs="Times New Roman"/>
          <w:b/>
          <w:bCs/>
          <w:color w:val="000000" w:themeColor="text1"/>
          <w:sz w:val="44"/>
          <w:szCs w:val="44"/>
          <w14:textFill>
            <w14:solidFill>
              <w14:schemeClr w14:val="tx1"/>
            </w14:solidFill>
          </w14:textFill>
        </w:rPr>
      </w:pPr>
      <w:r>
        <w:rPr>
          <w:rFonts w:hint="eastAsia" w:eastAsia="方正小标宋简体" w:cs="Times New Roman"/>
          <w:color w:val="000000" w:themeColor="text1"/>
          <w:sz w:val="44"/>
          <w:szCs w:val="44"/>
          <w14:textFill>
            <w14:solidFill>
              <w14:schemeClr w14:val="tx1"/>
            </w14:solidFill>
          </w14:textFill>
        </w:rPr>
        <w:t>深度融合</w:t>
      </w:r>
      <w:bookmarkStart w:id="0" w:name="_Toc2140713241"/>
      <w:r>
        <w:rPr>
          <w:rFonts w:eastAsia="方正小标宋简体" w:cs="Times New Roman"/>
          <w:color w:val="000000" w:themeColor="text1"/>
          <w:sz w:val="44"/>
          <w:szCs w:val="44"/>
          <w14:textFill>
            <w14:solidFill>
              <w14:schemeClr w14:val="tx1"/>
            </w14:solidFill>
          </w14:textFill>
        </w:rPr>
        <w:t>发展</w:t>
      </w:r>
      <w:bookmarkEnd w:id="0"/>
      <w:r>
        <w:rPr>
          <w:rFonts w:hint="eastAsia" w:eastAsia="方正小标宋简体" w:cs="Times New Roman"/>
          <w:color w:val="000000" w:themeColor="text1"/>
          <w:sz w:val="44"/>
          <w:szCs w:val="44"/>
          <w14:textFill>
            <w14:solidFill>
              <w14:schemeClr w14:val="tx1"/>
            </w14:solidFill>
          </w14:textFill>
        </w:rPr>
        <w:t>行动方案（2025-2027年）</w:t>
      </w:r>
    </w:p>
    <w:p w14:paraId="48042C2B">
      <w:pPr>
        <w:ind w:firstLine="0" w:firstLineChars="0"/>
        <w:jc w:val="center"/>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w:t>
      </w:r>
      <w:r>
        <w:rPr>
          <w:rFonts w:hint="eastAsia" w:ascii="楷体_GB2312" w:hAnsi="楷体_GB2312" w:eastAsia="楷体_GB2312" w:cs="楷体_GB2312"/>
          <w:color w:val="000000" w:themeColor="text1"/>
          <w:szCs w:val="32"/>
          <w:lang w:eastAsia="zh-CN"/>
          <w14:textFill>
            <w14:solidFill>
              <w14:schemeClr w14:val="tx1"/>
            </w14:solidFill>
          </w14:textFill>
        </w:rPr>
        <w:t>征求意见稿</w:t>
      </w:r>
      <w:r>
        <w:rPr>
          <w:rFonts w:hint="eastAsia" w:ascii="楷体_GB2312" w:hAnsi="楷体_GB2312" w:eastAsia="楷体_GB2312" w:cs="楷体_GB2312"/>
          <w:color w:val="000000" w:themeColor="text1"/>
          <w:szCs w:val="32"/>
          <w14:textFill>
            <w14:solidFill>
              <w14:schemeClr w14:val="tx1"/>
            </w14:solidFill>
          </w14:textFill>
        </w:rPr>
        <w:t>）</w:t>
      </w:r>
    </w:p>
    <w:p w14:paraId="246DCDDB">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kern w:val="0"/>
          <w:szCs w:val="32"/>
          <w:lang w:bidi="ar"/>
        </w:rPr>
      </w:pPr>
    </w:p>
    <w:p w14:paraId="69DB4269">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szCs w:val="32"/>
        </w:rPr>
      </w:pPr>
      <w:r>
        <w:rPr>
          <w:rFonts w:hint="eastAsia" w:ascii="仿宋_GB2312" w:hAnsi="仿宋_GB2312" w:cs="仿宋_GB2312"/>
          <w:kern w:val="0"/>
          <w:szCs w:val="32"/>
          <w:lang w:bidi="ar"/>
        </w:rPr>
        <w:t>为推动全市先进制造业和现代生产性服务业深度融合发展（以下简称“两业融合”），促进企业培优促强扶大，增强产业核心竞争力，加快培育现代化产业体系，根据《安徽省人民政府办公厅关于推动先进制造业和现代生产性服务业深度融合发展的实施意见》（皖政办〔2025〕4号）文件精神，结合淮南实际，制定本行动方案。</w:t>
      </w:r>
    </w:p>
    <w:p w14:paraId="7D94A79F">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一、总体要求</w:t>
      </w:r>
    </w:p>
    <w:p w14:paraId="127DC573">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kern w:val="0"/>
          <w:szCs w:val="32"/>
          <w:shd w:val="clear" w:color="auto" w:fill="FFFFFF"/>
          <w:lang w:bidi="ar"/>
          <w14:textFill>
            <w14:solidFill>
              <w14:schemeClr w14:val="tx1"/>
            </w14:solidFill>
          </w14:textFill>
        </w:rPr>
        <w:t>全面贯彻落实党中央、国务院和省委、省政府关于推动两业融合发展的决策部署，以制造业高端化、智能化、绿色化、融合化为方向，</w:t>
      </w:r>
      <w:r>
        <w:rPr>
          <w:rFonts w:hint="eastAsia" w:ascii="仿宋_GB2312" w:hAnsi="仿宋_GB2312" w:cs="仿宋_GB2312"/>
          <w:color w:val="000000" w:themeColor="text1"/>
          <w:kern w:val="0"/>
          <w:szCs w:val="32"/>
          <w:lang w:bidi="ar"/>
          <w14:textFill>
            <w14:solidFill>
              <w14:schemeClr w14:val="tx1"/>
            </w14:solidFill>
          </w14:textFill>
        </w:rPr>
        <w:t>促进先进制造业向高端跃迁、现代生产性服务业加速发展，培育</w:t>
      </w:r>
      <w:r>
        <w:rPr>
          <w:rFonts w:hint="eastAsia" w:ascii="仿宋_GB2312" w:hAnsi="仿宋_GB2312" w:cs="仿宋_GB2312"/>
          <w:color w:val="000000" w:themeColor="text1"/>
          <w:kern w:val="0"/>
          <w:szCs w:val="32"/>
          <w:shd w:val="clear" w:color="auto" w:fill="FFFFFF"/>
          <w:lang w:bidi="ar"/>
          <w14:textFill>
            <w14:solidFill>
              <w14:schemeClr w14:val="tx1"/>
            </w14:solidFill>
          </w14:textFill>
        </w:rPr>
        <w:t>一批两业融合新模式、新场景、新业态，打造一批示范标杆</w:t>
      </w:r>
      <w:r>
        <w:rPr>
          <w:rFonts w:hint="eastAsia" w:ascii="仿宋_GB2312" w:hAnsi="仿宋_GB2312" w:cs="仿宋_GB2312"/>
          <w:color w:val="000000" w:themeColor="text1"/>
          <w:kern w:val="0"/>
          <w:szCs w:val="32"/>
          <w:lang w:bidi="ar"/>
          <w14:textFill>
            <w14:solidFill>
              <w14:schemeClr w14:val="tx1"/>
            </w14:solidFill>
          </w14:textFill>
        </w:rPr>
        <w:t>。到2027年，</w:t>
      </w:r>
      <w:r>
        <w:rPr>
          <w:rFonts w:hint="eastAsia" w:ascii="仿宋_GB2312" w:hAnsi="仿宋_GB2312" w:cs="仿宋_GB2312"/>
          <w:color w:val="000000" w:themeColor="text1"/>
          <w:kern w:val="0"/>
          <w:szCs w:val="32"/>
          <w:shd w:val="clear" w:color="auto" w:fill="FFFFFF"/>
          <w:lang w:bidi="ar"/>
          <w14:textFill>
            <w14:solidFill>
              <w14:schemeClr w14:val="tx1"/>
            </w14:solidFill>
          </w14:textFill>
        </w:rPr>
        <w:t>全市两业融合发展能力明显增强，产业结构持续优化，制造业服务化水平显著提升，生产性服务业制造化程度不断深化，</w:t>
      </w:r>
      <w:r>
        <w:rPr>
          <w:rFonts w:hint="eastAsia" w:ascii="仿宋_GB2312" w:hAnsi="仿宋_GB2312" w:cs="仿宋_GB2312"/>
          <w:color w:val="000000" w:themeColor="text1"/>
          <w:kern w:val="0"/>
          <w:szCs w:val="32"/>
          <w:lang w:bidi="ar"/>
          <w14:textFill>
            <w14:solidFill>
              <w14:schemeClr w14:val="tx1"/>
            </w14:solidFill>
          </w14:textFill>
        </w:rPr>
        <w:t>为淮南高质量建设现代产业体系提供有力支撑</w:t>
      </w:r>
      <w:r>
        <w:rPr>
          <w:rFonts w:hint="eastAsia" w:ascii="仿宋_GB2312" w:hAnsi="仿宋_GB2312" w:cs="仿宋_GB2312"/>
          <w:color w:val="000000" w:themeColor="text1"/>
          <w:kern w:val="0"/>
          <w:szCs w:val="32"/>
          <w:lang w:eastAsia="zh-CN" w:bidi="ar"/>
          <w14:textFill>
            <w14:solidFill>
              <w14:schemeClr w14:val="tx1"/>
            </w14:solidFill>
          </w14:textFill>
        </w:rPr>
        <w:t>，</w:t>
      </w:r>
      <w:r>
        <w:rPr>
          <w:rFonts w:hint="eastAsia" w:ascii="仿宋_GB2312" w:hAnsi="楷体_GB2312" w:cs="楷体_GB2312"/>
          <w:bCs/>
          <w:color w:val="000000" w:themeColor="text1"/>
          <w:sz w:val="32"/>
          <w:szCs w:val="32"/>
          <w:lang w:val="en-US" w:eastAsia="zh-CN" w:bidi="ar"/>
          <w14:textFill>
            <w14:solidFill>
              <w14:schemeClr w14:val="tx1"/>
            </w14:solidFill>
          </w14:textFill>
        </w:rPr>
        <w:t>规模以上制造业企业营收达900亿元，规模以上生产性服务业企业营收达50亿元，</w:t>
      </w:r>
      <w:r>
        <w:rPr>
          <w:rFonts w:hint="eastAsia" w:ascii="仿宋_GB2312" w:hAnsi="仿宋_GB2312" w:cs="仿宋_GB2312"/>
          <w:color w:val="000000" w:themeColor="text1"/>
          <w:kern w:val="0"/>
          <w:szCs w:val="32"/>
          <w:lang w:bidi="ar"/>
          <w14:textFill>
            <w14:solidFill>
              <w14:schemeClr w14:val="tx1"/>
            </w14:solidFill>
          </w14:textFill>
        </w:rPr>
        <w:t>培育省级服务型制造集聚区2个。</w:t>
      </w:r>
    </w:p>
    <w:p w14:paraId="47BF7B38">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ascii="黑体" w:hAnsi="黑体" w:eastAsia="黑体" w:cs="黑体"/>
          <w:sz w:val="32"/>
          <w:szCs w:val="32"/>
        </w:rPr>
      </w:pPr>
      <w:r>
        <w:rPr>
          <w:rFonts w:hint="eastAsia" w:ascii="黑体" w:hAnsi="黑体" w:eastAsia="黑体" w:cs="黑体"/>
          <w:sz w:val="32"/>
          <w:szCs w:val="32"/>
        </w:rPr>
        <w:t>二、重点工作</w:t>
      </w:r>
    </w:p>
    <w:p w14:paraId="215448E0">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textAlignment w:val="auto"/>
        <w:rPr>
          <w:rFonts w:ascii="楷体_GB2312" w:hAnsi="楷体_GB2312" w:eastAsia="楷体_GB2312" w:cs="楷体_GB2312"/>
          <w:b/>
          <w:bCs/>
          <w:sz w:val="32"/>
          <w:szCs w:val="32"/>
          <w:lang w:bidi="ar"/>
        </w:rPr>
      </w:pPr>
      <w:r>
        <w:rPr>
          <w:rFonts w:hint="eastAsia" w:ascii="楷体_GB2312" w:hAnsi="楷体_GB2312" w:eastAsia="楷体_GB2312" w:cs="楷体_GB2312"/>
          <w:b/>
          <w:bCs/>
          <w:sz w:val="32"/>
          <w:szCs w:val="32"/>
          <w:lang w:bidi="ar"/>
        </w:rPr>
        <w:t>（一）实施服务型制造集聚区培育行动</w:t>
      </w:r>
    </w:p>
    <w:p w14:paraId="16EA66A3">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楷体_GB2312" w:cs="楷体_GB2312"/>
          <w:b/>
          <w:bCs w:val="0"/>
          <w:color w:val="000000" w:themeColor="text1"/>
          <w:sz w:val="32"/>
          <w:szCs w:val="32"/>
          <w:lang w:bidi="ar"/>
          <w14:textFill>
            <w14:solidFill>
              <w14:schemeClr w14:val="tx1"/>
            </w14:solidFill>
          </w14:textFill>
        </w:rPr>
      </w:pPr>
      <w:r>
        <w:rPr>
          <w:rFonts w:hint="eastAsia" w:ascii="仿宋_GB2312" w:hAnsi="楷体_GB2312" w:cs="楷体_GB2312"/>
          <w:bCs/>
          <w:color w:val="000000" w:themeColor="text1"/>
          <w:sz w:val="32"/>
          <w:szCs w:val="32"/>
          <w:lang w:eastAsia="zh-CN" w:bidi="ar"/>
          <w14:textFill>
            <w14:solidFill>
              <w14:schemeClr w14:val="tx1"/>
            </w14:solidFill>
          </w14:textFill>
        </w:rPr>
        <w:t>鼓励县区、园区和省级以上开发区</w:t>
      </w:r>
      <w:r>
        <w:rPr>
          <w:rFonts w:hint="eastAsia" w:ascii="仿宋_GB2312" w:hAnsi="楷体_GB2312" w:cs="楷体_GB2312"/>
          <w:bCs/>
          <w:color w:val="000000" w:themeColor="text1"/>
          <w:sz w:val="32"/>
          <w:szCs w:val="32"/>
          <w:lang w:bidi="ar"/>
          <w14:textFill>
            <w14:solidFill>
              <w14:schemeClr w14:val="tx1"/>
            </w14:solidFill>
          </w14:textFill>
        </w:rPr>
        <w:t>依托现有产业基础、资源禀赋，探索服务型制造新模式新业态，</w:t>
      </w:r>
      <w:r>
        <w:rPr>
          <w:rFonts w:hint="eastAsia" w:ascii="仿宋_GB2312" w:hAnsi="楷体_GB2312" w:cs="楷体_GB2312"/>
          <w:bCs/>
          <w:color w:val="000000" w:themeColor="text1"/>
          <w:sz w:val="32"/>
          <w:szCs w:val="32"/>
          <w:lang w:eastAsia="zh-CN" w:bidi="ar"/>
          <w14:textFill>
            <w14:solidFill>
              <w14:schemeClr w14:val="tx1"/>
            </w14:solidFill>
          </w14:textFill>
        </w:rPr>
        <w:t>重点</w:t>
      </w:r>
      <w:r>
        <w:rPr>
          <w:rFonts w:hint="eastAsia" w:ascii="仿宋_GB2312" w:hAnsi="楷体_GB2312" w:cs="楷体_GB2312"/>
          <w:bCs/>
          <w:color w:val="000000" w:themeColor="text1"/>
          <w:sz w:val="32"/>
          <w:szCs w:val="32"/>
          <w:lang w:bidi="ar"/>
          <w14:textFill>
            <w14:solidFill>
              <w14:schemeClr w14:val="tx1"/>
            </w14:solidFill>
          </w14:textFill>
        </w:rPr>
        <w:t>支持淮南高新区、寿县经开区打造省级服务型制造集聚区。</w:t>
      </w:r>
    </w:p>
    <w:p w14:paraId="5BEDEDA5">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楷体_GB2312" w:hAnsi="楷体_GB2312" w:eastAsia="楷体_GB2312" w:cs="楷体_GB2312"/>
          <w:bCs/>
          <w:sz w:val="32"/>
          <w:szCs w:val="32"/>
          <w:lang w:eastAsia="zh-CN" w:bidi="ar"/>
        </w:rPr>
      </w:pPr>
      <w:r>
        <w:rPr>
          <w:rFonts w:hint="eastAsia" w:ascii="仿宋_GB2312" w:hAnsi="楷体_GB2312" w:cs="楷体_GB2312"/>
          <w:b/>
          <w:bCs w:val="0"/>
          <w:color w:val="000000" w:themeColor="text1"/>
          <w:sz w:val="32"/>
          <w:szCs w:val="32"/>
          <w:lang w:val="en-US" w:eastAsia="zh-CN" w:bidi="ar"/>
          <w14:textFill>
            <w14:solidFill>
              <w14:schemeClr w14:val="tx1"/>
            </w14:solidFill>
          </w14:textFill>
        </w:rPr>
        <w:t>1.夯实</w:t>
      </w:r>
      <w:r>
        <w:rPr>
          <w:rFonts w:hint="eastAsia" w:ascii="仿宋_GB2312" w:hAnsi="楷体_GB2312" w:cs="楷体_GB2312"/>
          <w:b/>
          <w:bCs w:val="0"/>
          <w:color w:val="000000" w:themeColor="text1"/>
          <w:sz w:val="32"/>
          <w:szCs w:val="32"/>
          <w:lang w:eastAsia="zh-CN" w:bidi="ar"/>
          <w14:textFill>
            <w14:solidFill>
              <w14:schemeClr w14:val="tx1"/>
            </w14:solidFill>
          </w14:textFill>
        </w:rPr>
        <w:t>产业基础。</w:t>
      </w:r>
      <w:r>
        <w:rPr>
          <w:rFonts w:hint="eastAsia" w:ascii="仿宋_GB2312" w:hAnsi="楷体_GB2312" w:cs="楷体_GB2312"/>
          <w:bCs/>
          <w:color w:val="000000" w:themeColor="text1"/>
          <w:sz w:val="32"/>
          <w:szCs w:val="32"/>
          <w:lang w:eastAsia="zh-CN" w:bidi="ar"/>
          <w14:textFill>
            <w14:solidFill>
              <w14:schemeClr w14:val="tx1"/>
            </w14:solidFill>
          </w14:textFill>
        </w:rPr>
        <w:t>聚焦县区、园区</w:t>
      </w:r>
      <w:r>
        <w:rPr>
          <w:rFonts w:hint="eastAsia" w:ascii="仿宋_GB2312" w:hAnsi="楷体_GB2312" w:cs="楷体_GB2312"/>
          <w:bCs/>
          <w:color w:val="000000" w:themeColor="text1"/>
          <w:sz w:val="32"/>
          <w:szCs w:val="32"/>
          <w:lang w:bidi="ar"/>
          <w14:textFill>
            <w14:solidFill>
              <w14:schemeClr w14:val="tx1"/>
            </w14:solidFill>
          </w14:textFill>
        </w:rPr>
        <w:t>主导产业，培育制造业市场主体，引导制造业企业增加服务要素投入和产出，提升制造业数字化智能化水平，推动</w:t>
      </w:r>
      <w:r>
        <w:rPr>
          <w:rFonts w:hint="eastAsia" w:ascii="仿宋_GB2312" w:hAnsi="楷体_GB2312" w:cs="楷体_GB2312"/>
          <w:bCs/>
          <w:color w:val="000000" w:themeColor="text1"/>
          <w:sz w:val="32"/>
          <w:szCs w:val="32"/>
          <w:lang w:eastAsia="zh-CN" w:bidi="ar"/>
          <w14:textFill>
            <w14:solidFill>
              <w14:schemeClr w14:val="tx1"/>
            </w14:solidFill>
          </w14:textFill>
        </w:rPr>
        <w:t>专精特新企业、专精特新“小巨人”等</w:t>
      </w:r>
      <w:r>
        <w:rPr>
          <w:rFonts w:hint="eastAsia" w:ascii="仿宋_GB2312" w:hAnsi="楷体_GB2312" w:cs="楷体_GB2312"/>
          <w:bCs/>
          <w:color w:val="000000" w:themeColor="text1"/>
          <w:sz w:val="32"/>
          <w:szCs w:val="32"/>
          <w:lang w:bidi="ar"/>
          <w14:textFill>
            <w14:solidFill>
              <w14:schemeClr w14:val="tx1"/>
            </w14:solidFill>
          </w14:textFill>
        </w:rPr>
        <w:t>优质制造业</w:t>
      </w:r>
      <w:r>
        <w:rPr>
          <w:rFonts w:hint="eastAsia" w:ascii="仿宋_GB2312" w:hAnsi="楷体_GB2312" w:cs="楷体_GB2312"/>
          <w:bCs/>
          <w:color w:val="000000" w:themeColor="text1"/>
          <w:sz w:val="32"/>
          <w:szCs w:val="32"/>
          <w:lang w:eastAsia="zh-CN" w:bidi="ar"/>
          <w14:textFill>
            <w14:solidFill>
              <w14:schemeClr w14:val="tx1"/>
            </w14:solidFill>
          </w14:textFill>
        </w:rPr>
        <w:t>企业</w:t>
      </w:r>
      <w:r>
        <w:rPr>
          <w:rFonts w:hint="eastAsia" w:ascii="仿宋_GB2312" w:hAnsi="楷体_GB2312" w:cs="楷体_GB2312"/>
          <w:bCs/>
          <w:color w:val="000000" w:themeColor="text1"/>
          <w:sz w:val="32"/>
          <w:szCs w:val="32"/>
          <w:lang w:bidi="ar"/>
          <w14:textFill>
            <w14:solidFill>
              <w14:schemeClr w14:val="tx1"/>
            </w14:solidFill>
          </w14:textFill>
        </w:rPr>
        <w:t>集聚。</w:t>
      </w:r>
      <w:r>
        <w:rPr>
          <w:rFonts w:hint="eastAsia" w:ascii="仿宋_GB2312" w:hAnsi="楷体_GB2312" w:cs="楷体_GB2312"/>
          <w:bCs/>
          <w:color w:val="000000" w:themeColor="text1"/>
          <w:sz w:val="32"/>
          <w:szCs w:val="32"/>
          <w:lang w:eastAsia="zh-CN" w:bidi="ar"/>
          <w14:textFill>
            <w14:solidFill>
              <w14:schemeClr w14:val="tx1"/>
            </w14:solidFill>
          </w14:textFill>
        </w:rPr>
        <w:t>到</w:t>
      </w:r>
      <w:r>
        <w:rPr>
          <w:rFonts w:hint="eastAsia" w:ascii="仿宋_GB2312" w:hAnsi="楷体_GB2312" w:cs="楷体_GB2312"/>
          <w:bCs/>
          <w:color w:val="000000" w:themeColor="text1"/>
          <w:sz w:val="32"/>
          <w:szCs w:val="32"/>
          <w:lang w:val="en-US" w:eastAsia="zh-CN" w:bidi="ar"/>
          <w14:textFill>
            <w14:solidFill>
              <w14:schemeClr w14:val="tx1"/>
            </w14:solidFill>
          </w14:textFill>
        </w:rPr>
        <w:t>2027年，全市规模以上制造业企业达1200家，省级专精特新企业数达270家，专精特新“小巨人”企业数达10家。</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sz w:val="32"/>
          <w:szCs w:val="32"/>
          <w:lang w:eastAsia="zh-CN" w:bidi="ar"/>
        </w:rPr>
        <w:t>责任单位：市工信局、寿县、市高新区）</w:t>
      </w:r>
    </w:p>
    <w:p w14:paraId="66F77698">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楷体_GB2312" w:cs="楷体_GB2312"/>
          <w:bCs/>
          <w:color w:val="000000" w:themeColor="text1"/>
          <w:sz w:val="32"/>
          <w:szCs w:val="32"/>
          <w:lang w:val="en-US" w:eastAsia="zh-CN" w:bidi="ar"/>
          <w14:textFill>
            <w14:solidFill>
              <w14:schemeClr w14:val="tx1"/>
            </w14:solidFill>
          </w14:textFill>
        </w:rPr>
      </w:pPr>
      <w:r>
        <w:rPr>
          <w:rFonts w:hint="eastAsia" w:ascii="仿宋_GB2312" w:hAnsi="楷体_GB2312" w:cs="楷体_GB2312"/>
          <w:b/>
          <w:bCs w:val="0"/>
          <w:color w:val="000000" w:themeColor="text1"/>
          <w:sz w:val="32"/>
          <w:szCs w:val="32"/>
          <w:lang w:val="en-US" w:eastAsia="zh-CN" w:bidi="ar"/>
          <w14:textFill>
            <w14:solidFill>
              <w14:schemeClr w14:val="tx1"/>
            </w14:solidFill>
          </w14:textFill>
        </w:rPr>
        <w:t>2.提升</w:t>
      </w:r>
      <w:r>
        <w:rPr>
          <w:rFonts w:hint="eastAsia" w:ascii="仿宋_GB2312" w:hAnsi="楷体_GB2312" w:cs="楷体_GB2312"/>
          <w:b/>
          <w:bCs w:val="0"/>
          <w:color w:val="000000" w:themeColor="text1"/>
          <w:sz w:val="32"/>
          <w:szCs w:val="32"/>
          <w:lang w:eastAsia="zh-CN" w:bidi="ar"/>
          <w14:textFill>
            <w14:solidFill>
              <w14:schemeClr w14:val="tx1"/>
            </w14:solidFill>
          </w14:textFill>
        </w:rPr>
        <w:t>服务能力。</w:t>
      </w:r>
      <w:r>
        <w:rPr>
          <w:rFonts w:hint="eastAsia" w:ascii="仿宋_GB2312" w:hAnsi="楷体_GB2312" w:cs="楷体_GB2312"/>
          <w:bCs/>
          <w:color w:val="000000" w:themeColor="text1"/>
          <w:sz w:val="32"/>
          <w:szCs w:val="32"/>
          <w:lang w:eastAsia="zh-CN" w:bidi="ar"/>
          <w14:textFill>
            <w14:solidFill>
              <w14:schemeClr w14:val="tx1"/>
            </w14:solidFill>
          </w14:textFill>
        </w:rPr>
        <w:t>聚焦</w:t>
      </w:r>
      <w:r>
        <w:rPr>
          <w:rFonts w:hint="eastAsia" w:ascii="仿宋_GB2312" w:hAnsi="楷体_GB2312" w:cs="楷体_GB2312"/>
          <w:bCs/>
          <w:color w:val="000000" w:themeColor="text1"/>
          <w:sz w:val="32"/>
          <w:szCs w:val="32"/>
          <w:lang w:bidi="ar"/>
          <w14:textFill>
            <w14:solidFill>
              <w14:schemeClr w14:val="tx1"/>
            </w14:solidFill>
          </w14:textFill>
        </w:rPr>
        <w:t>产业集群需求，</w:t>
      </w:r>
      <w:r>
        <w:rPr>
          <w:rFonts w:hint="eastAsia" w:ascii="仿宋_GB2312" w:hAnsi="楷体_GB2312" w:cs="楷体_GB2312"/>
          <w:bCs/>
          <w:color w:val="000000" w:themeColor="text1"/>
          <w:sz w:val="32"/>
          <w:szCs w:val="32"/>
          <w:lang w:eastAsia="zh-CN" w:bidi="ar"/>
          <w14:textFill>
            <w14:solidFill>
              <w14:schemeClr w14:val="tx1"/>
            </w14:solidFill>
          </w14:textFill>
        </w:rPr>
        <w:t>积极开展生产性服务业企业培育和“双招双引”，</w:t>
      </w:r>
      <w:r>
        <w:rPr>
          <w:rFonts w:hint="eastAsia" w:ascii="仿宋_GB2312" w:hAnsi="楷体_GB2312" w:cs="楷体_GB2312"/>
          <w:bCs/>
          <w:color w:val="000000" w:themeColor="text1"/>
          <w:sz w:val="32"/>
          <w:szCs w:val="32"/>
          <w:lang w:bidi="ar"/>
          <w14:textFill>
            <w14:solidFill>
              <w14:schemeClr w14:val="tx1"/>
            </w14:solidFill>
          </w14:textFill>
        </w:rPr>
        <w:t>持续推动工业设计中心、检验检测认证中心、共性技术平台和中试基地等建设，培育工业互联网平台、共享制造平台。</w:t>
      </w:r>
      <w:r>
        <w:rPr>
          <w:rFonts w:hint="eastAsia" w:ascii="仿宋_GB2312" w:hAnsi="楷体_GB2312" w:cs="楷体_GB2312"/>
          <w:bCs/>
          <w:color w:val="000000" w:themeColor="text1"/>
          <w:sz w:val="32"/>
          <w:szCs w:val="32"/>
          <w:lang w:eastAsia="zh-CN" w:bidi="ar"/>
          <w14:textFill>
            <w14:solidFill>
              <w14:schemeClr w14:val="tx1"/>
            </w14:solidFill>
          </w14:textFill>
        </w:rPr>
        <w:t>到</w:t>
      </w:r>
      <w:r>
        <w:rPr>
          <w:rFonts w:hint="eastAsia" w:ascii="仿宋_GB2312" w:hAnsi="楷体_GB2312" w:cs="楷体_GB2312"/>
          <w:bCs/>
          <w:color w:val="000000" w:themeColor="text1"/>
          <w:sz w:val="32"/>
          <w:szCs w:val="32"/>
          <w:lang w:val="en-US" w:eastAsia="zh-CN" w:bidi="ar"/>
          <w14:textFill>
            <w14:solidFill>
              <w14:schemeClr w14:val="tx1"/>
            </w14:solidFill>
          </w14:textFill>
        </w:rPr>
        <w:t>2027年，全市规模以上生产性服务业企业数达100家。</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sz w:val="32"/>
          <w:szCs w:val="32"/>
          <w:lang w:eastAsia="zh-CN" w:bidi="ar"/>
        </w:rPr>
        <w:t>责任单位：市发改委、市投促局、市工信局、市科技局、市市场监管局、寿县、市高新区）</w:t>
      </w:r>
    </w:p>
    <w:p w14:paraId="2AB5C313">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楷体_GB2312" w:cs="楷体_GB2312"/>
          <w:b/>
          <w:bCs w:val="0"/>
          <w:color w:val="000000" w:themeColor="text1"/>
          <w:sz w:val="32"/>
          <w:szCs w:val="32"/>
          <w:lang w:val="en-US" w:eastAsia="zh-CN" w:bidi="ar"/>
          <w14:textFill>
            <w14:solidFill>
              <w14:schemeClr w14:val="tx1"/>
            </w14:solidFill>
          </w14:textFill>
        </w:rPr>
        <w:t>3.</w:t>
      </w:r>
      <w:r>
        <w:rPr>
          <w:rFonts w:hint="eastAsia" w:ascii="仿宋_GB2312" w:hAnsi="楷体_GB2312" w:cs="楷体_GB2312"/>
          <w:b/>
          <w:bCs w:val="0"/>
          <w:color w:val="000000" w:themeColor="text1"/>
          <w:sz w:val="32"/>
          <w:szCs w:val="32"/>
          <w:lang w:eastAsia="zh-CN" w:bidi="ar"/>
          <w14:textFill>
            <w14:solidFill>
              <w14:schemeClr w14:val="tx1"/>
            </w14:solidFill>
          </w14:textFill>
        </w:rPr>
        <w:t>聚焦企业培育。</w:t>
      </w:r>
      <w:r>
        <w:rPr>
          <w:rFonts w:hint="eastAsia" w:ascii="仿宋_GB2312" w:hAnsi="楷体_GB2312" w:cs="楷体_GB2312"/>
          <w:bCs/>
          <w:color w:val="000000" w:themeColor="text1"/>
          <w:sz w:val="32"/>
          <w:szCs w:val="32"/>
          <w:lang w:bidi="ar"/>
          <w14:textFill>
            <w14:solidFill>
              <w14:schemeClr w14:val="tx1"/>
            </w14:solidFill>
          </w14:textFill>
        </w:rPr>
        <w:t>建立梯度培育体系</w:t>
      </w:r>
      <w:r>
        <w:rPr>
          <w:rFonts w:hint="eastAsia" w:ascii="仿宋_GB2312" w:hAnsi="楷体_GB2312" w:cs="楷体_GB2312"/>
          <w:bCs/>
          <w:color w:val="000000" w:themeColor="text1"/>
          <w:sz w:val="32"/>
          <w:szCs w:val="32"/>
          <w:lang w:eastAsia="zh-CN" w:bidi="ar"/>
          <w14:textFill>
            <w14:solidFill>
              <w14:schemeClr w14:val="tx1"/>
            </w14:solidFill>
          </w14:textFill>
        </w:rPr>
        <w:t>，</w:t>
      </w:r>
      <w:r>
        <w:rPr>
          <w:rFonts w:hint="eastAsia" w:ascii="仿宋_GB2312" w:hAnsi="楷体_GB2312" w:cs="楷体_GB2312"/>
          <w:bCs/>
          <w:color w:val="000000" w:themeColor="text1"/>
          <w:sz w:val="32"/>
          <w:szCs w:val="32"/>
          <w:lang w:bidi="ar"/>
          <w14:textFill>
            <w14:solidFill>
              <w14:schemeClr w14:val="tx1"/>
            </w14:solidFill>
          </w14:textFill>
        </w:rPr>
        <w:t>扎实开展</w:t>
      </w:r>
      <w:r>
        <w:rPr>
          <w:rFonts w:hint="eastAsia" w:ascii="仿宋_GB2312" w:hAnsi="楷体_GB2312" w:cs="楷体_GB2312"/>
          <w:bCs/>
          <w:color w:val="000000" w:themeColor="text1"/>
          <w:sz w:val="32"/>
          <w:szCs w:val="32"/>
          <w:lang w:eastAsia="zh-CN" w:bidi="ar"/>
          <w14:textFill>
            <w14:solidFill>
              <w14:schemeClr w14:val="tx1"/>
            </w14:solidFill>
          </w14:textFill>
        </w:rPr>
        <w:t>服务型制造标杆企业、制造服务一体化应用场景等</w:t>
      </w:r>
      <w:r>
        <w:rPr>
          <w:rFonts w:hint="eastAsia" w:ascii="仿宋_GB2312" w:hAnsi="楷体_GB2312" w:cs="楷体_GB2312"/>
          <w:bCs/>
          <w:color w:val="000000" w:themeColor="text1"/>
          <w:sz w:val="32"/>
          <w:szCs w:val="32"/>
          <w:lang w:bidi="ar"/>
          <w14:textFill>
            <w14:solidFill>
              <w14:schemeClr w14:val="tx1"/>
            </w14:solidFill>
          </w14:textFill>
        </w:rPr>
        <w:t>服务型制造市场主体培育。</w:t>
      </w:r>
      <w:r>
        <w:rPr>
          <w:rFonts w:hint="eastAsia" w:ascii="仿宋_GB2312" w:hAnsi="楷体_GB2312" w:cs="楷体_GB2312"/>
          <w:bCs/>
          <w:color w:val="000000" w:themeColor="text1"/>
          <w:sz w:val="32"/>
          <w:szCs w:val="32"/>
          <w:lang w:eastAsia="zh-CN" w:bidi="ar"/>
          <w14:textFill>
            <w14:solidFill>
              <w14:schemeClr w14:val="tx1"/>
            </w14:solidFill>
          </w14:textFill>
        </w:rPr>
        <w:t>到</w:t>
      </w:r>
      <w:r>
        <w:rPr>
          <w:rFonts w:hint="eastAsia" w:ascii="仿宋_GB2312" w:hAnsi="楷体_GB2312" w:cs="楷体_GB2312"/>
          <w:bCs/>
          <w:color w:val="000000" w:themeColor="text1"/>
          <w:sz w:val="32"/>
          <w:szCs w:val="32"/>
          <w:lang w:val="en-US" w:eastAsia="zh-CN" w:bidi="ar"/>
          <w14:textFill>
            <w14:solidFill>
              <w14:schemeClr w14:val="tx1"/>
            </w14:solidFill>
          </w14:textFill>
        </w:rPr>
        <w:t>2027年，</w:t>
      </w:r>
      <w:r>
        <w:rPr>
          <w:rFonts w:hint="eastAsia" w:ascii="仿宋_GB2312" w:hAnsi="仿宋_GB2312" w:cs="仿宋_GB2312"/>
          <w:color w:val="000000" w:themeColor="text1"/>
          <w:sz w:val="32"/>
          <w:szCs w:val="32"/>
          <w:shd w:val="clear" w:color="auto" w:fill="FFFFFF"/>
          <w14:textFill>
            <w14:solidFill>
              <w14:schemeClr w14:val="tx1"/>
            </w14:solidFill>
          </w14:textFill>
        </w:rPr>
        <w:t>培育省级服务型制造标杆企业3家以上、省级制造服务一体化应用场景6个以上</w:t>
      </w:r>
      <w:r>
        <w:rPr>
          <w:rFonts w:hint="eastAsia" w:ascii="仿宋_GB2312" w:hAnsi="仿宋_GB2312" w:cs="仿宋_GB2312"/>
          <w:color w:val="000000" w:themeColor="text1"/>
          <w:sz w:val="32"/>
          <w:szCs w:val="32"/>
          <w:shd w:val="clear" w:color="auto" w:fill="FFFFFF"/>
          <w:lang w:eastAsia="zh-CN"/>
          <w14:textFill>
            <w14:solidFill>
              <w14:schemeClr w14:val="tx1"/>
            </w14:solidFill>
          </w14:textFill>
        </w:rPr>
        <w:t>。</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sz w:val="32"/>
          <w:szCs w:val="32"/>
          <w:lang w:eastAsia="zh-CN" w:bidi="ar"/>
        </w:rPr>
        <w:t>责任单位：市工信局、寿县、市高新区）</w:t>
      </w:r>
    </w:p>
    <w:p w14:paraId="3350A129">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仿宋_GB2312" w:hAnsi="楷体_GB2312" w:eastAsia="仿宋_GB2312" w:cs="楷体_GB2312"/>
          <w:bCs/>
          <w:sz w:val="32"/>
          <w:szCs w:val="32"/>
          <w:lang w:eastAsia="zh-CN" w:bidi="ar"/>
        </w:rPr>
      </w:pPr>
      <w:r>
        <w:rPr>
          <w:rFonts w:hint="eastAsia" w:ascii="仿宋_GB2312" w:hAnsi="楷体_GB2312" w:cs="楷体_GB2312"/>
          <w:b/>
          <w:bCs w:val="0"/>
          <w:color w:val="000000" w:themeColor="text1"/>
          <w:sz w:val="32"/>
          <w:szCs w:val="32"/>
          <w:lang w:val="en-US" w:eastAsia="zh-CN" w:bidi="ar"/>
          <w14:textFill>
            <w14:solidFill>
              <w14:schemeClr w14:val="tx1"/>
            </w14:solidFill>
          </w14:textFill>
        </w:rPr>
        <w:t>4.</w:t>
      </w:r>
      <w:r>
        <w:rPr>
          <w:rFonts w:hint="eastAsia" w:ascii="仿宋_GB2312" w:hAnsi="楷体_GB2312" w:cs="楷体_GB2312"/>
          <w:b/>
          <w:bCs w:val="0"/>
          <w:color w:val="000000" w:themeColor="text1"/>
          <w:sz w:val="32"/>
          <w:szCs w:val="32"/>
          <w:lang w:eastAsia="zh-CN" w:bidi="ar"/>
          <w14:textFill>
            <w14:solidFill>
              <w14:schemeClr w14:val="tx1"/>
            </w14:solidFill>
          </w14:textFill>
        </w:rPr>
        <w:t>构建产业生态。</w:t>
      </w:r>
      <w:r>
        <w:rPr>
          <w:rFonts w:hint="eastAsia" w:ascii="仿宋_GB2312" w:hAnsi="楷体_GB2312" w:cs="楷体_GB2312"/>
          <w:bCs/>
          <w:color w:val="000000" w:themeColor="text1"/>
          <w:sz w:val="32"/>
          <w:szCs w:val="32"/>
          <w:lang w:bidi="ar"/>
          <w14:textFill>
            <w14:solidFill>
              <w14:schemeClr w14:val="tx1"/>
            </w14:solidFill>
          </w14:textFill>
        </w:rPr>
        <w:t>常态化开展产业供需和要素对接，推动</w:t>
      </w:r>
      <w:r>
        <w:rPr>
          <w:rFonts w:hint="eastAsia" w:ascii="仿宋_GB2312" w:hAnsi="楷体_GB2312" w:cs="楷体_GB2312"/>
          <w:bCs/>
          <w:color w:val="000000" w:themeColor="text1"/>
          <w:sz w:val="32"/>
          <w:szCs w:val="32"/>
          <w:lang w:eastAsia="zh-CN" w:bidi="ar"/>
          <w14:textFill>
            <w14:solidFill>
              <w14:schemeClr w14:val="tx1"/>
            </w14:solidFill>
          </w14:textFill>
        </w:rPr>
        <w:t>大型</w:t>
      </w:r>
      <w:r>
        <w:rPr>
          <w:rFonts w:hint="eastAsia" w:ascii="仿宋_GB2312" w:hAnsi="楷体_GB2312" w:cs="楷体_GB2312"/>
          <w:bCs/>
          <w:color w:val="000000" w:themeColor="text1"/>
          <w:sz w:val="32"/>
          <w:szCs w:val="32"/>
          <w:lang w:bidi="ar"/>
          <w14:textFill>
            <w14:solidFill>
              <w14:schemeClr w14:val="tx1"/>
            </w14:solidFill>
          </w14:textFill>
        </w:rPr>
        <w:t>企业赋能中小企业，提升产业链协同能力</w:t>
      </w:r>
      <w:r>
        <w:rPr>
          <w:rFonts w:hint="eastAsia" w:ascii="仿宋_GB2312" w:hAnsi="楷体_GB2312" w:cs="楷体_GB2312"/>
          <w:bCs/>
          <w:color w:val="000000" w:themeColor="text1"/>
          <w:sz w:val="32"/>
          <w:szCs w:val="32"/>
          <w:lang w:val="en-US" w:eastAsia="zh-CN" w:bidi="ar"/>
          <w14:textFill>
            <w14:solidFill>
              <w14:schemeClr w14:val="tx1"/>
            </w14:solidFill>
          </w14:textFill>
        </w:rPr>
        <w:t>;</w:t>
      </w:r>
      <w:r>
        <w:rPr>
          <w:rFonts w:hint="eastAsia" w:ascii="仿宋_GB2312" w:hAnsi="楷体_GB2312" w:cs="楷体_GB2312"/>
          <w:bCs/>
          <w:color w:val="000000" w:themeColor="text1"/>
          <w:sz w:val="32"/>
          <w:szCs w:val="32"/>
          <w:lang w:bidi="ar"/>
          <w14:textFill>
            <w14:solidFill>
              <w14:schemeClr w14:val="tx1"/>
            </w14:solidFill>
          </w14:textFill>
        </w:rPr>
        <w:t>积极开展服务型制造专题活动，组织举办专题培训、宣贯诊断和工业设计赛事等</w:t>
      </w:r>
      <w:r>
        <w:rPr>
          <w:rFonts w:hint="eastAsia" w:ascii="仿宋_GB2312" w:hAnsi="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color w:val="000000" w:themeColor="text1"/>
          <w:sz w:val="32"/>
          <w:szCs w:val="32"/>
          <w:lang w:eastAsia="zh-CN" w:bidi="ar"/>
          <w14:textFill>
            <w14:solidFill>
              <w14:schemeClr w14:val="tx1"/>
            </w14:solidFill>
          </w14:textFill>
        </w:rPr>
        <w:t>（</w:t>
      </w:r>
      <w:r>
        <w:rPr>
          <w:rFonts w:hint="eastAsia" w:ascii="楷体_GB2312" w:hAnsi="楷体_GB2312" w:eastAsia="楷体_GB2312" w:cs="楷体_GB2312"/>
          <w:bCs/>
          <w:sz w:val="32"/>
          <w:szCs w:val="32"/>
          <w:lang w:eastAsia="zh-CN" w:bidi="ar"/>
        </w:rPr>
        <w:t>责任单位：市工信局、市发改委、市人社局、寿县、市高新区）</w:t>
      </w:r>
    </w:p>
    <w:p w14:paraId="32B1A69D">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textAlignment w:val="auto"/>
        <w:rPr>
          <w:rFonts w:ascii="楷体_GB2312" w:hAnsi="楷体_GB2312" w:eastAsia="楷体_GB2312" w:cs="楷体_GB2312"/>
          <w:b/>
          <w:bCs/>
          <w:sz w:val="32"/>
          <w:szCs w:val="32"/>
          <w:lang w:bidi="ar"/>
        </w:rPr>
      </w:pPr>
      <w:r>
        <w:rPr>
          <w:rFonts w:hint="eastAsia" w:ascii="楷体_GB2312" w:hAnsi="楷体_GB2312" w:eastAsia="楷体_GB2312" w:cs="楷体_GB2312"/>
          <w:b/>
          <w:bCs/>
          <w:sz w:val="32"/>
          <w:szCs w:val="32"/>
          <w:lang w:bidi="ar"/>
        </w:rPr>
        <w:t>（二）实施生产性服务业赋能制造业行动</w:t>
      </w:r>
    </w:p>
    <w:p w14:paraId="52B05CC6">
      <w:pPr>
        <w:pStyle w:val="11"/>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textAlignment w:val="auto"/>
        <w:rPr>
          <w:rFonts w:ascii="黑体" w:hAnsi="黑体" w:eastAsia="黑体" w:cs="黑体"/>
          <w:sz w:val="32"/>
          <w:szCs w:val="32"/>
        </w:rPr>
      </w:pPr>
      <w:r>
        <w:rPr>
          <w:rFonts w:hint="eastAsia" w:ascii="仿宋_GB2312" w:hAnsi="仿宋_GB2312" w:cs="仿宋_GB2312"/>
          <w:b/>
          <w:bCs/>
          <w:sz w:val="32"/>
          <w:szCs w:val="32"/>
          <w:lang w:bidi="ar"/>
        </w:rPr>
        <w:t>1.实施科技创新赋能。</w:t>
      </w:r>
      <w:r>
        <w:rPr>
          <w:rFonts w:hint="eastAsia" w:ascii="仿宋_GB2312"/>
          <w:kern w:val="2"/>
          <w:sz w:val="32"/>
          <w:szCs w:val="32"/>
        </w:rPr>
        <w:t>推动创新平台建设，建设综合性国家科学中心淮南辐射区，打造江淮创新港。</w:t>
      </w:r>
      <w:r>
        <w:rPr>
          <w:rFonts w:hint="eastAsia" w:ascii="仿宋_GB2312" w:hAnsi="仿宋_GB2312" w:cs="仿宋_GB2312"/>
          <w:kern w:val="2"/>
          <w:sz w:val="32"/>
          <w:szCs w:val="32"/>
        </w:rPr>
        <w:t>加快“安理智谷”建设，支持安徽理工大学科技园创建国家大学科技园，建设优质孵化服务平台，开展科创服务全链条“合伙人”计划，积极引进成果转化服务机构，推动创新链产业链资金链人才链</w:t>
      </w:r>
      <w:r>
        <w:rPr>
          <w:rFonts w:hint="eastAsia" w:ascii="仿宋_GB2312"/>
          <w:kern w:val="2"/>
          <w:sz w:val="32"/>
          <w:szCs w:val="32"/>
        </w:rPr>
        <w:t>深度融合。推动政产学研金服用深度融合，支持概念验证中心、中试基地、孵化器和场景实验室建设，</w:t>
      </w:r>
      <w:r>
        <w:rPr>
          <w:rFonts w:hint="eastAsia" w:ascii="仿宋_GB2312"/>
          <w:kern w:val="2"/>
          <w:sz w:val="32"/>
          <w:szCs w:val="32"/>
          <w:lang w:eastAsia="zh-CN"/>
        </w:rPr>
        <w:t>加快</w:t>
      </w:r>
      <w:r>
        <w:rPr>
          <w:rFonts w:hint="eastAsia" w:ascii="仿宋_GB2312" w:hAnsi="仿宋_GB2312" w:cs="仿宋_GB2312"/>
          <w:color w:val="000000" w:themeColor="text1"/>
          <w:sz w:val="32"/>
          <w:szCs w:val="32"/>
          <w:shd w:val="clear" w:color="auto" w:fill="FFFFFF"/>
          <w14:textFill>
            <w14:solidFill>
              <w14:schemeClr w14:val="tx1"/>
            </w14:solidFill>
          </w14:textFill>
        </w:rPr>
        <w:t>煤化</w:t>
      </w:r>
      <w:r>
        <w:rPr>
          <w:rFonts w:hint="eastAsia" w:ascii="仿宋_GB2312" w:hAnsi="仿宋_GB2312" w:cs="仿宋_GB2312"/>
          <w:color w:val="000000" w:themeColor="text1"/>
          <w:sz w:val="32"/>
          <w:szCs w:val="32"/>
          <w:shd w:val="clear" w:color="auto" w:fill="FFFFFF"/>
          <w:lang w:eastAsia="zh-CN"/>
          <w14:textFill>
            <w14:solidFill>
              <w14:schemeClr w14:val="tx1"/>
            </w14:solidFill>
          </w14:textFill>
        </w:rPr>
        <w:t>工园区化工</w:t>
      </w:r>
      <w:r>
        <w:rPr>
          <w:rFonts w:hint="eastAsia" w:ascii="仿宋_GB2312" w:hAnsi="仿宋_GB2312" w:cs="仿宋_GB2312"/>
          <w:color w:val="000000" w:themeColor="text1"/>
          <w:sz w:val="32"/>
          <w:szCs w:val="32"/>
          <w:shd w:val="clear" w:color="auto" w:fill="FFFFFF"/>
          <w14:textFill>
            <w14:solidFill>
              <w14:schemeClr w14:val="tx1"/>
            </w14:solidFill>
          </w14:textFill>
        </w:rPr>
        <w:t>中试基地</w:t>
      </w:r>
      <w:r>
        <w:rPr>
          <w:rFonts w:hint="eastAsia" w:ascii="仿宋_GB2312" w:hAnsi="仿宋_GB2312" w:cs="仿宋_GB2312"/>
          <w:color w:val="000000" w:themeColor="text1"/>
          <w:sz w:val="32"/>
          <w:szCs w:val="32"/>
          <w:shd w:val="clear" w:color="auto" w:fill="FFFFFF"/>
          <w:lang w:eastAsia="zh-CN"/>
          <w14:textFill>
            <w14:solidFill>
              <w14:schemeClr w14:val="tx1"/>
            </w14:solidFill>
          </w14:textFill>
        </w:rPr>
        <w:t>、淮南经开区医药化工中试基地建设，</w:t>
      </w:r>
      <w:r>
        <w:rPr>
          <w:rFonts w:hint="eastAsia" w:ascii="仿宋_GB2312"/>
          <w:kern w:val="2"/>
          <w:sz w:val="32"/>
          <w:szCs w:val="32"/>
        </w:rPr>
        <w:t>加快汽车及低空领域的电池技术与产业研究院、安徽省先进煤基高分子材料产业创新研究院、华东理工大学淮南科技创新服务中心等高能级平台建设。</w:t>
      </w:r>
      <w:r>
        <w:rPr>
          <w:rFonts w:hint="eastAsia" w:ascii="仿宋_GB2312" w:hAnsi="仿宋_GB2312" w:cs="仿宋_GB2312"/>
          <w:kern w:val="2"/>
          <w:sz w:val="32"/>
          <w:szCs w:val="32"/>
        </w:rPr>
        <w:t>加快推动</w:t>
      </w:r>
      <w:r>
        <w:rPr>
          <w:rFonts w:hint="eastAsia" w:ascii="仿宋_GB2312" w:hAnsi="仿宋_GB2312" w:cs="仿宋_GB2312"/>
          <w:sz w:val="32"/>
          <w:szCs w:val="32"/>
        </w:rPr>
        <w:t>制造业</w:t>
      </w:r>
      <w:r>
        <w:rPr>
          <w:rFonts w:hint="eastAsia" w:ascii="仿宋_GB2312" w:hAnsi="仿宋_GB2312" w:cs="仿宋_GB2312"/>
          <w:kern w:val="2"/>
          <w:sz w:val="32"/>
          <w:szCs w:val="32"/>
        </w:rPr>
        <w:t>企业创新活动、创新机构、创新成果全覆盖，构建“研发—概念验证—中试—产品—场景应用”全链条创新体系</w:t>
      </w:r>
      <w:r>
        <w:rPr>
          <w:rFonts w:hint="eastAsia" w:ascii="仿宋_GB2312"/>
          <w:kern w:val="2"/>
          <w:sz w:val="32"/>
          <w:szCs w:val="32"/>
        </w:rPr>
        <w:t>。</w:t>
      </w:r>
      <w:r>
        <w:rPr>
          <w:rFonts w:hint="eastAsia" w:ascii="仿宋_GB2312"/>
          <w:kern w:val="2"/>
          <w:sz w:val="32"/>
          <w:szCs w:val="32"/>
          <w:lang w:eastAsia="zh-CN"/>
        </w:rPr>
        <w:t>到</w:t>
      </w:r>
      <w:r>
        <w:rPr>
          <w:rFonts w:hint="eastAsia" w:ascii="仿宋_GB2312"/>
          <w:kern w:val="2"/>
          <w:sz w:val="32"/>
          <w:szCs w:val="32"/>
          <w:lang w:val="en-US" w:eastAsia="zh-CN"/>
        </w:rPr>
        <w:t>2027年，建设中试平台或产线10个，培育省级企业技术中心50个。</w:t>
      </w:r>
      <w:r>
        <w:rPr>
          <w:rFonts w:hint="eastAsia" w:ascii="楷体_GB2312" w:hAnsi="楷体_GB2312" w:eastAsia="楷体_GB2312" w:cs="楷体_GB2312"/>
          <w:sz w:val="32"/>
          <w:szCs w:val="32"/>
        </w:rPr>
        <w:t>（责任单位：市科技局、市发改委、市工信局）</w:t>
      </w:r>
    </w:p>
    <w:p w14:paraId="3BF1E60A">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color w:val="000000" w:themeColor="text1"/>
          <w:kern w:val="0"/>
          <w:szCs w:val="32"/>
          <w:lang w:bidi="ar"/>
          <w14:textFill>
            <w14:solidFill>
              <w14:schemeClr w14:val="tx1"/>
            </w14:solidFill>
          </w14:textFill>
        </w:rPr>
      </w:pPr>
      <w:r>
        <w:rPr>
          <w:rFonts w:hint="eastAsia" w:ascii="仿宋_GB2312" w:hAnsi="仿宋_GB2312" w:cs="仿宋_GB2312"/>
          <w:b/>
          <w:bCs/>
          <w:kern w:val="0"/>
          <w:szCs w:val="32"/>
          <w:lang w:bidi="ar"/>
        </w:rPr>
        <w:t>2.实施工业设计赋能。</w:t>
      </w:r>
      <w:r>
        <w:rPr>
          <w:rFonts w:hint="eastAsia" w:ascii="仿宋_GB2312" w:hAnsi="仿宋_GB2312" w:cs="仿宋_GB2312"/>
          <w:color w:val="000000" w:themeColor="text1"/>
          <w:kern w:val="0"/>
          <w:szCs w:val="32"/>
          <w:lang w:bidi="ar"/>
          <w14:textFill>
            <w14:solidFill>
              <w14:schemeClr w14:val="tx1"/>
            </w14:solidFill>
          </w14:textFill>
        </w:rPr>
        <w:t>支持高等院校、设计机构</w:t>
      </w:r>
      <w:r>
        <w:rPr>
          <w:rFonts w:hint="eastAsia" w:ascii="仿宋_GB2312" w:hAnsi="仿宋_GB2312" w:cs="仿宋_GB2312"/>
          <w:kern w:val="0"/>
          <w:szCs w:val="32"/>
          <w:lang w:bidi="ar"/>
        </w:rPr>
        <w:t>重点发展工业产品包装、外观、功能、结构、流程等全产业链工业设计，</w:t>
      </w:r>
      <w:r>
        <w:rPr>
          <w:rFonts w:hint="eastAsia" w:ascii="仿宋_GB2312" w:hAnsi="仿宋_GB2312" w:cs="仿宋_GB2312"/>
          <w:color w:val="000000" w:themeColor="text1"/>
          <w:kern w:val="0"/>
          <w:szCs w:val="32"/>
          <w:lang w:bidi="ar"/>
          <w14:textFill>
            <w14:solidFill>
              <w14:schemeClr w14:val="tx1"/>
            </w14:solidFill>
          </w14:textFill>
        </w:rPr>
        <w:t>为制造业企业提供工业设计方面的基础研究、技术支撑、成果转化、交流合作等公共服务</w:t>
      </w:r>
      <w:r>
        <w:rPr>
          <w:rFonts w:hint="eastAsia" w:ascii="仿宋_GB2312" w:hAnsi="仿宋_GB2312" w:cs="仿宋_GB2312"/>
          <w:kern w:val="0"/>
          <w:szCs w:val="32"/>
          <w:lang w:bidi="ar"/>
        </w:rPr>
        <w:t>。支持制造业企业设立工业设计中心，引导新能源汽车及零部件、高端装备制造、新一代信息技术等企业提升</w:t>
      </w:r>
      <w:r>
        <w:rPr>
          <w:rFonts w:hint="eastAsia" w:ascii="仿宋_GB2312" w:hAnsi="仿宋_GB2312" w:cs="仿宋_GB2312"/>
          <w:color w:val="000000" w:themeColor="text1"/>
          <w:kern w:val="0"/>
          <w:szCs w:val="32"/>
          <w:lang w:bidi="ar"/>
          <w14:textFill>
            <w14:solidFill>
              <w14:schemeClr w14:val="tx1"/>
            </w14:solidFill>
          </w14:textFill>
        </w:rPr>
        <w:t>工业设计能力，</w:t>
      </w:r>
      <w:r>
        <w:rPr>
          <w:rFonts w:hint="eastAsia" w:ascii="仿宋_GB2312" w:hAnsi="仿宋_GB2312" w:cs="仿宋_GB2312"/>
          <w:kern w:val="0"/>
          <w:szCs w:val="32"/>
          <w:lang w:bidi="ar"/>
        </w:rPr>
        <w:t>发挥好工业设计中心的示范引领作用，将设计融入企业战略规划、产品研发、生产制造、营销服务和商业运营全周期，嵌入产业链供应链，促进制造业转型升级。</w:t>
      </w:r>
      <w:r>
        <w:rPr>
          <w:rFonts w:hint="eastAsia" w:ascii="仿宋_GB2312" w:hAnsi="仿宋_GB2312" w:cs="仿宋_GB2312"/>
          <w:kern w:val="0"/>
          <w:szCs w:val="32"/>
          <w:lang w:eastAsia="zh-CN" w:bidi="ar"/>
        </w:rPr>
        <w:t>到</w:t>
      </w:r>
      <w:r>
        <w:rPr>
          <w:rFonts w:hint="eastAsia" w:ascii="仿宋_GB2312" w:hAnsi="仿宋_GB2312" w:cs="仿宋_GB2312"/>
          <w:kern w:val="0"/>
          <w:szCs w:val="32"/>
          <w:lang w:val="en-US" w:eastAsia="zh-CN" w:bidi="ar"/>
        </w:rPr>
        <w:t>2027年，培育省级工业设计中心30家。</w:t>
      </w:r>
      <w:r>
        <w:rPr>
          <w:rFonts w:hint="eastAsia" w:ascii="楷体_GB2312" w:hAnsi="楷体_GB2312" w:eastAsia="楷体_GB2312" w:cs="楷体_GB2312"/>
          <w:szCs w:val="32"/>
        </w:rPr>
        <w:t>（责任单位：市发改委、市教体局、市工信局）</w:t>
      </w:r>
    </w:p>
    <w:p w14:paraId="39991066">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_GB2312" w:eastAsia="楷体_GB2312" w:cs="楷体_GB2312"/>
          <w:szCs w:val="32"/>
        </w:rPr>
      </w:pPr>
      <w:r>
        <w:rPr>
          <w:rFonts w:hint="eastAsia" w:ascii="仿宋_GB2312" w:hAnsi="仿宋_GB2312" w:cs="仿宋_GB2312"/>
          <w:b/>
          <w:bCs/>
          <w:kern w:val="0"/>
          <w:szCs w:val="32"/>
          <w:lang w:bidi="ar"/>
        </w:rPr>
        <w:t>3.实施平台服务赋能。</w:t>
      </w:r>
      <w:r>
        <w:rPr>
          <w:rFonts w:hint="eastAsia" w:ascii="仿宋_GB2312" w:hAnsi="仿宋_GB2312" w:cs="仿宋_GB2312"/>
          <w:color w:val="000000" w:themeColor="text1"/>
          <w:szCs w:val="32"/>
          <w14:textFill>
            <w14:solidFill>
              <w14:schemeClr w14:val="tx1"/>
            </w14:solidFill>
          </w14:textFill>
        </w:rPr>
        <w:t>推动淮南产业创新中心建设，打造产业创新馆+技术转移中心+知识产权交易中心+企业交流中心+会展中心“一馆四中心”的体系。</w:t>
      </w:r>
      <w:r>
        <w:rPr>
          <w:rFonts w:hint="eastAsia" w:ascii="仿宋_GB2312" w:hAnsi="仿宋_GB2312" w:cs="仿宋_GB2312"/>
          <w:szCs w:val="32"/>
        </w:rPr>
        <w:t>加快淮南市大数据产业智算中心、中国移动长三角（淮南）数据中心等重点项目建设，强化算力</w:t>
      </w:r>
      <w:r>
        <w:rPr>
          <w:rFonts w:hint="eastAsia" w:ascii="仿宋_GB2312" w:hAnsi="仿宋_GB2312" w:eastAsia="仿宋_GB2312" w:cs="仿宋_GB2312"/>
          <w:szCs w:val="32"/>
        </w:rPr>
        <w:t>资源对制造业企业的普惠化供给，加强多元算力服务与人工智能、物联网和区块链等技术融合创新，支撑重点行业转型升级。支持通用大模型和行业大模型创新应用，加快布局行业垂直大模型。</w:t>
      </w:r>
      <w:r>
        <w:rPr>
          <w:rFonts w:hint="eastAsia" w:ascii="仿宋_GB2312" w:hAnsi="仿宋_GB2312" w:eastAsia="仿宋_GB2312" w:cs="仿宋_GB2312"/>
          <w:color w:val="000000"/>
          <w:szCs w:val="32"/>
        </w:rPr>
        <w:t>加强工业互联网平台培育和应用，</w:t>
      </w:r>
      <w:r>
        <w:rPr>
          <w:rFonts w:hint="eastAsia" w:ascii="仿宋_GB2312" w:hAnsi="仿宋_GB2312" w:eastAsia="仿宋_GB2312" w:cs="仿宋_GB2312"/>
          <w:szCs w:val="32"/>
        </w:rPr>
        <w:t>加快建设</w:t>
      </w:r>
      <w:r>
        <w:rPr>
          <w:rFonts w:hint="eastAsia" w:ascii="仿宋_GB2312" w:hAnsi="仿宋_GB2312" w:eastAsia="仿宋_GB2312" w:cs="仿宋_GB2312"/>
          <w:color w:val="000000"/>
          <w:szCs w:val="32"/>
        </w:rPr>
        <w:t>行业型、专业型、区域型等</w:t>
      </w:r>
      <w:r>
        <w:rPr>
          <w:rFonts w:hint="eastAsia" w:ascii="仿宋_GB2312" w:hAnsi="仿宋_GB2312" w:eastAsia="仿宋_GB2312" w:cs="仿宋_GB2312"/>
          <w:szCs w:val="32"/>
        </w:rPr>
        <w:t>多层次</w:t>
      </w:r>
      <w:r>
        <w:rPr>
          <w:rFonts w:hint="eastAsia" w:ascii="仿宋_GB2312" w:hAnsi="仿宋_GB2312" w:eastAsia="仿宋_GB2312" w:cs="仿宋_GB2312"/>
          <w:color w:val="000000"/>
          <w:szCs w:val="32"/>
        </w:rPr>
        <w:t>工业互联网平台</w:t>
      </w:r>
      <w:r>
        <w:rPr>
          <w:rFonts w:hint="eastAsia" w:ascii="仿宋_GB2312" w:hAnsi="仿宋_GB2312" w:eastAsia="仿宋_GB2312" w:cs="仿宋_GB2312"/>
          <w:szCs w:val="32"/>
        </w:rPr>
        <w:t>体系，</w:t>
      </w:r>
      <w:r>
        <w:rPr>
          <w:rFonts w:hint="eastAsia" w:ascii="仿宋_GB2312" w:hAnsi="仿宋_GB2312" w:eastAsia="仿宋_GB2312" w:cs="仿宋_GB2312"/>
          <w:color w:val="000000"/>
          <w:szCs w:val="32"/>
        </w:rPr>
        <w:t>鼓励平台汇聚工业大数据、工业APP和数字化转</w:t>
      </w:r>
      <w:r>
        <w:rPr>
          <w:rFonts w:hint="eastAsia" w:ascii="仿宋_GB2312" w:hAnsi="仿宋_GB2312" w:eastAsia="仿宋_GB2312" w:cs="仿宋_GB2312"/>
          <w:color w:val="000000" w:themeColor="text1"/>
          <w:szCs w:val="32"/>
          <w14:textFill>
            <w14:solidFill>
              <w14:schemeClr w14:val="tx1"/>
            </w14:solidFill>
          </w14:textFill>
        </w:rPr>
        <w:t>型解决方案等资源，推进平台赋能新能源汽车、先进光伏、新型储能和新一代信息技术等重点行业。</w:t>
      </w:r>
      <w:r>
        <w:rPr>
          <w:rFonts w:hint="eastAsia" w:ascii="仿宋_GB2312" w:hAnsi="仿宋_GB2312" w:eastAsia="仿宋_GB2312" w:cs="仿宋_GB2312"/>
          <w:szCs w:val="32"/>
        </w:rPr>
        <w:t>实施“人工智能+制造业”行动，引育一批高质效数字化转型服务商，提供数字化解决方案，支持企业建设智能产线，按照“基础级、先进级、卓越级”梯度培育建设一批智能工厂。</w:t>
      </w:r>
      <w:r>
        <w:rPr>
          <w:rFonts w:hint="eastAsia" w:ascii="仿宋_GB2312" w:hAnsi="仿宋_GB2312" w:eastAsia="仿宋_GB2312" w:cs="仿宋_GB2312"/>
          <w:szCs w:val="32"/>
          <w:lang w:eastAsia="zh-CN"/>
        </w:rPr>
        <w:t>到</w:t>
      </w:r>
      <w:r>
        <w:rPr>
          <w:rFonts w:hint="eastAsia" w:ascii="仿宋_GB2312" w:hAnsi="仿宋_GB2312" w:eastAsia="仿宋_GB2312" w:cs="仿宋_GB2312"/>
          <w:szCs w:val="32"/>
          <w:lang w:val="en-US" w:eastAsia="zh-CN"/>
        </w:rPr>
        <w:t>2027年，建设先进级智能工厂20家、基础级智能工厂100家，</w:t>
      </w:r>
      <w:r>
        <w:rPr>
          <w:rFonts w:hint="eastAsia" w:ascii="仿宋_GB2312" w:hAnsi="仿宋_GB2312" w:cs="仿宋_GB2312"/>
          <w:szCs w:val="32"/>
          <w:lang w:val="en-US" w:eastAsia="zh-CN"/>
        </w:rPr>
        <w:t>打造行业级、省级重点工业互联网平台</w:t>
      </w:r>
      <w:r>
        <w:rPr>
          <w:rFonts w:hint="eastAsia" w:ascii="仿宋_GB2312" w:hAnsi="仿宋_GB2312" w:cs="仿宋_GB2312"/>
          <w:color w:val="000000" w:themeColor="text1"/>
          <w:szCs w:val="32"/>
          <w:lang w:val="en-US" w:eastAsia="zh-CN"/>
          <w14:textFill>
            <w14:solidFill>
              <w14:schemeClr w14:val="tx1"/>
            </w14:solidFill>
          </w14:textFill>
        </w:rPr>
        <w:t>3家，制造业数字化转型实现全覆盖。</w:t>
      </w:r>
      <w:r>
        <w:rPr>
          <w:rFonts w:hint="eastAsia" w:ascii="楷体_GB2312" w:hAnsi="楷体_GB2312" w:eastAsia="楷体_GB2312" w:cs="楷体_GB2312"/>
          <w:szCs w:val="32"/>
        </w:rPr>
        <w:t>（责任单位：市数据资源局、市工信局、市科技局、市高新区）</w:t>
      </w:r>
    </w:p>
    <w:p w14:paraId="3A082558">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_GB2312" w:eastAsia="楷体_GB2312" w:cs="楷体_GB2312"/>
          <w:b/>
          <w:bCs/>
          <w:color w:val="000000" w:themeColor="text1"/>
          <w:kern w:val="0"/>
          <w:szCs w:val="32"/>
          <w:lang w:bidi="ar"/>
          <w14:textFill>
            <w14:solidFill>
              <w14:schemeClr w14:val="tx1"/>
            </w14:solidFill>
          </w14:textFill>
        </w:rPr>
      </w:pPr>
      <w:r>
        <w:rPr>
          <w:rFonts w:hint="eastAsia" w:ascii="仿宋_GB2312" w:hAnsi="仿宋_GB2312" w:cs="仿宋_GB2312"/>
          <w:b/>
          <w:bCs/>
          <w:kern w:val="0"/>
          <w:szCs w:val="32"/>
          <w:lang w:bidi="ar"/>
        </w:rPr>
        <w:t>4.实施质量标准赋能。</w:t>
      </w:r>
      <w:r>
        <w:rPr>
          <w:rFonts w:hint="eastAsia" w:ascii="仿宋_GB2312" w:hAnsi="仿宋_GB2312" w:cs="仿宋_GB2312"/>
          <w:color w:val="000000" w:themeColor="text1"/>
          <w:szCs w:val="32"/>
          <w:shd w:val="clear" w:color="auto" w:fill="FFFFFF"/>
          <w14:textFill>
            <w14:solidFill>
              <w14:schemeClr w14:val="tx1"/>
            </w14:solidFill>
          </w14:textFill>
        </w:rPr>
        <w:t>大力拓展“检验检测+产品诊断”服务，加快推进高新区新能源车辆路试测试中心、高新区汽车综合服务基地等项目建设，创建安徽省标准化创新中心（太阳能热利用），培育检验检测、认证认可、产品试制、工艺创新、品牌营销于一体的整体解决方案提供商。</w:t>
      </w:r>
      <w:r>
        <w:rPr>
          <w:rFonts w:hint="eastAsia" w:ascii="仿宋_GB2312" w:hAnsi="仿宋_GB2312" w:cs="仿宋_GB2312"/>
          <w:szCs w:val="32"/>
          <w:lang w:bidi="ar"/>
        </w:rPr>
        <w:t>引育一批专业服务机构，积极争创省级技术转移服务平台，搭建技术需求与成果供给的精准匹配桥梁，推动更多科技</w:t>
      </w:r>
      <w:r>
        <w:rPr>
          <w:rFonts w:hint="eastAsia" w:ascii="仿宋_GB2312" w:hAnsi="仿宋_GB2312" w:eastAsia="仿宋_GB2312" w:cs="仿宋_GB2312"/>
          <w:szCs w:val="32"/>
          <w:lang w:bidi="ar"/>
        </w:rPr>
        <w:t>成果从“实验室”走向“生产线”。</w:t>
      </w:r>
      <w:r>
        <w:rPr>
          <w:rFonts w:hint="eastAsia" w:ascii="仿宋_GB2312" w:hAnsi="仿宋_GB2312" w:eastAsia="仿宋_GB2312" w:cs="仿宋_GB2312"/>
          <w:color w:val="000000" w:themeColor="text1"/>
          <w:szCs w:val="32"/>
          <w:shd w:val="clear" w:color="auto" w:fill="FFFFFF"/>
          <w14:textFill>
            <w14:solidFill>
              <w14:schemeClr w14:val="tx1"/>
            </w14:solidFill>
          </w14:textFill>
        </w:rPr>
        <w:t>落实省服务业高端品牌企业培育技术规范，支持企业参与安徽老字号认定和长三角老字号集中展示活动，培育“皖美品牌”服务业企业。研究制定工业设计、知识产权、节能环保、物流供应链等新兴服务业标准。</w:t>
      </w:r>
      <w:r>
        <w:rPr>
          <w:rFonts w:hint="eastAsia" w:ascii="仿宋_GB2312" w:hAnsi="仿宋_GB2312" w:eastAsia="仿宋_GB2312" w:cs="仿宋_GB2312"/>
          <w:color w:val="000000" w:themeColor="text1"/>
          <w:szCs w:val="32"/>
          <w:shd w:val="clear" w:color="auto" w:fill="FFFFFF"/>
          <w:lang w:eastAsia="zh-CN"/>
          <w14:textFill>
            <w14:solidFill>
              <w14:schemeClr w14:val="tx1"/>
            </w14:solidFill>
          </w14:textFill>
        </w:rPr>
        <w:t>到</w:t>
      </w:r>
      <w:r>
        <w:rPr>
          <w:rFonts w:hint="eastAsia" w:ascii="仿宋_GB2312" w:hAnsi="仿宋_GB2312" w:eastAsia="仿宋_GB2312" w:cs="仿宋_GB2312"/>
          <w:color w:val="000000" w:themeColor="text1"/>
          <w:szCs w:val="32"/>
          <w:shd w:val="clear" w:color="auto" w:fill="FFFFFF"/>
          <w:lang w:val="en-US" w:eastAsia="zh-CN"/>
          <w14:textFill>
            <w14:solidFill>
              <w14:schemeClr w14:val="tx1"/>
            </w14:solidFill>
          </w14:textFill>
        </w:rPr>
        <w:t>2027年，</w:t>
      </w:r>
      <w:r>
        <w:rPr>
          <w:rFonts w:hint="eastAsia" w:ascii="仿宋_GB2312" w:hAnsi="仿宋_GB2312" w:eastAsia="仿宋_GB2312" w:cs="仿宋_GB2312"/>
          <w:color w:val="000000"/>
          <w:sz w:val="32"/>
          <w:szCs w:val="32"/>
          <w:u w:val="none"/>
        </w:rPr>
        <w:t>培育“皖美品牌”服务业企业</w:t>
      </w:r>
      <w:r>
        <w:rPr>
          <w:rFonts w:hint="eastAsia" w:ascii="仿宋_GB2312" w:hAnsi="仿宋_GB2312" w:eastAsia="仿宋_GB2312" w:cs="仿宋_GB2312"/>
          <w:strike w:val="0"/>
          <w:dstrike w:val="0"/>
          <w:color w:val="000000"/>
          <w:sz w:val="32"/>
          <w:szCs w:val="32"/>
          <w:u w:val="none"/>
          <w:lang w:val="en-US" w:eastAsia="zh-CN"/>
        </w:rPr>
        <w:t>8</w:t>
      </w:r>
      <w:r>
        <w:rPr>
          <w:rFonts w:hint="eastAsia" w:ascii="仿宋_GB2312" w:hAnsi="仿宋_GB2312" w:eastAsia="仿宋_GB2312" w:cs="仿宋_GB2312"/>
          <w:color w:val="000000"/>
          <w:sz w:val="32"/>
          <w:szCs w:val="32"/>
          <w:u w:val="none"/>
          <w:lang w:val="en-US" w:eastAsia="zh-CN"/>
        </w:rPr>
        <w:t>家</w:t>
      </w:r>
      <w:r>
        <w:rPr>
          <w:rFonts w:hint="eastAsia" w:ascii="仿宋_GB2312" w:hAnsi="仿宋_GB2312" w:eastAsia="仿宋_GB2312" w:cs="仿宋_GB2312"/>
          <w:color w:val="000000"/>
          <w:sz w:val="32"/>
          <w:szCs w:val="32"/>
          <w:u w:val="none"/>
        </w:rPr>
        <w:t>，制定、修订服务业领域地方标准</w:t>
      </w:r>
      <w:r>
        <w:rPr>
          <w:rFonts w:hint="eastAsia" w:ascii="仿宋_GB2312" w:hAnsi="仿宋_GB2312" w:eastAsia="仿宋_GB2312" w:cs="仿宋_GB2312"/>
          <w:strike w:val="0"/>
          <w:dstrike w:val="0"/>
          <w:color w:val="000000"/>
          <w:sz w:val="32"/>
          <w:szCs w:val="32"/>
          <w:u w:val="none"/>
          <w:lang w:val="en-US" w:eastAsia="zh-CN"/>
        </w:rPr>
        <w:t>8</w:t>
      </w:r>
      <w:r>
        <w:rPr>
          <w:rFonts w:hint="eastAsia" w:ascii="仿宋_GB2312" w:hAnsi="仿宋_GB2312" w:eastAsia="仿宋_GB2312" w:cs="仿宋_GB2312"/>
          <w:color w:val="000000"/>
          <w:sz w:val="32"/>
          <w:szCs w:val="32"/>
          <w:u w:val="none"/>
        </w:rPr>
        <w:t>项以上，建设</w:t>
      </w:r>
      <w:r>
        <w:rPr>
          <w:rFonts w:hint="eastAsia" w:ascii="仿宋_GB2312" w:hAnsi="仿宋_GB2312" w:eastAsia="仿宋_GB2312" w:cs="仿宋_GB2312"/>
          <w:snapToGrid w:val="0"/>
          <w:kern w:val="0"/>
          <w:sz w:val="32"/>
          <w:szCs w:val="32"/>
          <w:u w:val="none"/>
          <w:lang w:eastAsia="zh-CN"/>
        </w:rPr>
        <w:t>省级</w:t>
      </w:r>
      <w:r>
        <w:rPr>
          <w:rFonts w:hint="eastAsia" w:ascii="仿宋_GB2312" w:hAnsi="仿宋_GB2312" w:eastAsia="仿宋_GB2312" w:cs="仿宋_GB2312"/>
          <w:color w:val="000000"/>
          <w:sz w:val="32"/>
          <w:szCs w:val="32"/>
          <w:u w:val="none"/>
          <w:lang w:eastAsia="zh-CN"/>
        </w:rPr>
        <w:t>服务业</w:t>
      </w:r>
      <w:r>
        <w:rPr>
          <w:rFonts w:hint="eastAsia" w:ascii="仿宋_GB2312" w:hAnsi="仿宋_GB2312" w:eastAsia="仿宋_GB2312" w:cs="仿宋_GB2312"/>
          <w:color w:val="000000"/>
          <w:sz w:val="32"/>
          <w:szCs w:val="32"/>
          <w:u w:val="none"/>
        </w:rPr>
        <w:t>标准化试点项目</w:t>
      </w:r>
      <w:r>
        <w:rPr>
          <w:rFonts w:hint="eastAsia" w:ascii="仿宋_GB2312" w:hAnsi="仿宋_GB2312" w:eastAsia="仿宋_GB2312" w:cs="仿宋_GB2312"/>
          <w:strike w:val="0"/>
          <w:dstrike w:val="0"/>
          <w:color w:val="000000"/>
          <w:sz w:val="32"/>
          <w:szCs w:val="32"/>
          <w:u w:val="none"/>
          <w:lang w:val="en-US" w:eastAsia="zh-CN"/>
        </w:rPr>
        <w:t>8</w:t>
      </w:r>
      <w:r>
        <w:rPr>
          <w:rFonts w:hint="eastAsia" w:ascii="仿宋_GB2312" w:hAnsi="仿宋_GB2312" w:eastAsia="仿宋_GB2312" w:cs="仿宋_GB2312"/>
          <w:color w:val="000000"/>
          <w:sz w:val="32"/>
          <w:szCs w:val="32"/>
          <w:u w:val="none"/>
        </w:rPr>
        <w:t>个以上</w:t>
      </w:r>
      <w:r>
        <w:rPr>
          <w:rFonts w:hint="eastAsia" w:ascii="仿宋_GB2312" w:hAnsi="仿宋_GB2312" w:eastAsia="仿宋_GB2312" w:cs="仿宋_GB2312"/>
          <w:color w:val="000000"/>
          <w:sz w:val="32"/>
          <w:szCs w:val="32"/>
          <w:u w:val="none"/>
          <w:lang w:eastAsia="zh-CN"/>
        </w:rPr>
        <w:t>。</w:t>
      </w:r>
      <w:r>
        <w:rPr>
          <w:rFonts w:hint="eastAsia" w:ascii="楷体_GB2312" w:hAnsi="楷体_GB2312" w:eastAsia="楷体_GB2312" w:cs="楷体_GB2312"/>
          <w:color w:val="000000" w:themeColor="text1"/>
          <w:szCs w:val="32"/>
          <w14:textFill>
            <w14:solidFill>
              <w14:schemeClr w14:val="tx1"/>
            </w14:solidFill>
          </w14:textFill>
        </w:rPr>
        <w:t>（责任单位：市发改委、市市场监管局、市工信局、市科技局、市商务局）</w:t>
      </w:r>
    </w:p>
    <w:p w14:paraId="005E3A37">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楷体_GB2312" w:hAnsi="楷体_GB2312" w:eastAsia="楷体_GB2312" w:cs="楷体_GB2312"/>
          <w:b/>
          <w:bCs/>
          <w:kern w:val="0"/>
          <w:szCs w:val="32"/>
          <w:lang w:bidi="ar"/>
        </w:rPr>
      </w:pPr>
      <w:r>
        <w:rPr>
          <w:rFonts w:hint="eastAsia" w:ascii="仿宋_GB2312" w:hAnsi="仿宋_GB2312" w:cs="仿宋_GB2312"/>
          <w:b/>
          <w:bCs/>
          <w:kern w:val="0"/>
          <w:szCs w:val="32"/>
          <w:lang w:bidi="ar"/>
        </w:rPr>
        <w:t>5.实施现代物流赋能。</w:t>
      </w:r>
      <w:r>
        <w:rPr>
          <w:rFonts w:hint="eastAsia" w:ascii="仿宋_GB2312" w:hAnsi="仿宋_GB2312" w:cs="仿宋_GB2312"/>
          <w:color w:val="000000" w:themeColor="text1"/>
          <w:szCs w:val="32"/>
          <w:shd w:val="clear" w:color="auto" w:fill="FFFFFF"/>
          <w14:textFill>
            <w14:solidFill>
              <w14:schemeClr w14:val="tx1"/>
            </w14:solidFill>
          </w14:textFill>
        </w:rPr>
        <w:t>依托淮河、江淮运河，加快推进淮南国际物流港、新桥综合码头、皖江物流综合码头等项目建设，打造长三角辐射中西部地区枢纽链接的重要物流节点、淮河连接长江经济带的核心物流枢纽。深入推进多式联运示范工程，开展铁路</w:t>
      </w:r>
      <w:r>
        <w:rPr>
          <w:rFonts w:hint="eastAsia" w:ascii="仿宋_GB2312" w:hAnsi="仿宋_GB2312" w:eastAsia="仿宋_GB2312" w:cs="仿宋_GB2312"/>
          <w:color w:val="000000" w:themeColor="text1"/>
          <w:szCs w:val="32"/>
          <w:shd w:val="clear" w:color="auto" w:fill="FFFFFF"/>
          <w14:textFill>
            <w14:solidFill>
              <w14:schemeClr w14:val="tx1"/>
            </w14:solidFill>
          </w14:textFill>
        </w:rPr>
        <w:t>专用线畅通行动，推动铁路专用线进园区、港口、工矿企业。引导企业依托淮南“铁海联运”、淮南国际物流港等方式，促进原材料、汽车零部件等产品进出口。</w:t>
      </w:r>
      <w:r>
        <w:rPr>
          <w:rFonts w:hint="eastAsia" w:ascii="仿宋_GB2312" w:hAnsi="仿宋_GB2312" w:eastAsia="仿宋_GB2312" w:cs="仿宋_GB2312"/>
          <w:color w:val="000000" w:themeColor="text1"/>
          <w:szCs w:val="32"/>
          <w:shd w:val="clear" w:color="auto" w:fill="FFFFFF"/>
          <w:lang w:eastAsia="zh-CN"/>
          <w14:textFill>
            <w14:solidFill>
              <w14:schemeClr w14:val="tx1"/>
            </w14:solidFill>
          </w14:textFill>
        </w:rPr>
        <w:t>加强物流企业与外贸企业、制造业企业供需对接，推动产品出海。</w:t>
      </w:r>
      <w:r>
        <w:rPr>
          <w:rFonts w:hint="eastAsia" w:ascii="仿宋_GB2312" w:hAnsi="仿宋_GB2312" w:eastAsia="仿宋_GB2312" w:cs="仿宋_GB2312"/>
          <w:color w:val="auto"/>
          <w:sz w:val="32"/>
          <w:szCs w:val="32"/>
          <w:highlight w:val="none"/>
          <w:u w:val="none"/>
          <w:lang w:val="en-US" w:eastAsia="zh-CN"/>
        </w:rPr>
        <w:t>到2027年，争创省级示范物流园区2家、省级冷链物流基地和集配中心3家，</w:t>
      </w:r>
      <w:r>
        <w:rPr>
          <w:rFonts w:hint="eastAsia" w:ascii="仿宋_GB2312" w:hAnsi="仿宋_GB2312" w:eastAsia="仿宋_GB2312" w:cs="仿宋_GB2312"/>
          <w:color w:val="000000"/>
          <w:sz w:val="32"/>
          <w:szCs w:val="32"/>
          <w:u w:val="none"/>
          <w:lang w:val="en-US" w:eastAsia="zh-CN"/>
        </w:rPr>
        <w:t>创建多式联运示范工程</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000000"/>
          <w:sz w:val="32"/>
          <w:szCs w:val="32"/>
          <w:u w:val="none"/>
          <w:lang w:val="en-US" w:eastAsia="zh-CN"/>
        </w:rPr>
        <w:t>个</w:t>
      </w:r>
      <w:r>
        <w:rPr>
          <w:rFonts w:hint="eastAsia" w:ascii="仿宋_GB2312" w:hAnsi="仿宋_GB2312" w:eastAsia="仿宋_GB2312" w:cs="仿宋_GB2312"/>
          <w:color w:val="000000"/>
          <w:sz w:val="32"/>
          <w:szCs w:val="32"/>
          <w:u w:val="none"/>
        </w:rPr>
        <w:t>。</w:t>
      </w:r>
      <w:r>
        <w:rPr>
          <w:rFonts w:hint="eastAsia" w:ascii="宋体" w:hAnsi="宋体" w:eastAsia="宋体" w:cs="宋体"/>
          <w:color w:val="000000"/>
          <w:szCs w:val="32"/>
        </w:rPr>
        <w:t>（</w:t>
      </w:r>
      <w:r>
        <w:rPr>
          <w:rFonts w:hint="eastAsia" w:ascii="楷体_GB2312" w:hAnsi="楷体_GB2312" w:eastAsia="楷体_GB2312" w:cs="楷体_GB2312"/>
          <w:color w:val="000000"/>
          <w:szCs w:val="32"/>
        </w:rPr>
        <w:t>责任单位</w:t>
      </w:r>
      <w:r>
        <w:rPr>
          <w:rFonts w:hint="eastAsia" w:ascii="宋体" w:hAnsi="宋体" w:eastAsia="宋体" w:cs="宋体"/>
          <w:color w:val="000000"/>
          <w:szCs w:val="32"/>
        </w:rPr>
        <w:t>：</w:t>
      </w:r>
      <w:r>
        <w:rPr>
          <w:rFonts w:hint="eastAsia" w:ascii="楷体_GB2312" w:hAnsi="楷体_GB2312" w:eastAsia="楷体_GB2312" w:cs="楷体_GB2312"/>
          <w:color w:val="000000"/>
          <w:szCs w:val="32"/>
        </w:rPr>
        <w:t>市发改委、市交通运输局</w:t>
      </w:r>
      <w:r>
        <w:rPr>
          <w:rFonts w:hint="eastAsia" w:ascii="宋体" w:hAnsi="宋体" w:eastAsia="宋体" w:cs="宋体"/>
          <w:color w:val="000000"/>
          <w:szCs w:val="32"/>
        </w:rPr>
        <w:t>、</w:t>
      </w:r>
      <w:r>
        <w:rPr>
          <w:rFonts w:hint="eastAsia" w:ascii="楷体_GB2312" w:hAnsi="楷体_GB2312" w:eastAsia="楷体_GB2312" w:cs="楷体_GB2312"/>
          <w:color w:val="000000"/>
          <w:szCs w:val="32"/>
        </w:rPr>
        <w:t>市商务局</w:t>
      </w:r>
      <w:r>
        <w:rPr>
          <w:rFonts w:hint="eastAsia" w:ascii="宋体" w:hAnsi="宋体" w:eastAsia="宋体" w:cs="宋体"/>
          <w:color w:val="000000"/>
          <w:szCs w:val="32"/>
        </w:rPr>
        <w:t>）</w:t>
      </w:r>
    </w:p>
    <w:p w14:paraId="635CB673">
      <w:pPr>
        <w:keepNext w:val="0"/>
        <w:keepLines w:val="0"/>
        <w:pageBreakBefore w:val="0"/>
        <w:widowControl/>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szCs w:val="32"/>
        </w:rPr>
      </w:pPr>
      <w:r>
        <w:rPr>
          <w:rFonts w:hint="eastAsia" w:ascii="仿宋_GB2312" w:hAnsi="仿宋_GB2312" w:eastAsia="仿宋_GB2312" w:cs="仿宋_GB2312"/>
          <w:b/>
          <w:bCs/>
          <w:kern w:val="0"/>
          <w:szCs w:val="32"/>
          <w:lang w:bidi="ar"/>
        </w:rPr>
        <w:t>6.实施绿色低碳赋能。</w:t>
      </w:r>
      <w:r>
        <w:rPr>
          <w:rFonts w:hint="eastAsia" w:ascii="仿宋_GB2312" w:hAnsi="仿宋_GB2312" w:eastAsia="仿宋_GB2312" w:cs="仿宋_GB2312"/>
          <w:szCs w:val="32"/>
        </w:rPr>
        <w:t>推进减污降碳协同创新试点城市、国家新型综合能源基地建设，积极招引氢能（氨能）制备及储运、新型储能、低成本碳捕集利用与封存等一批低碳能源领域重点产业项目，带动产业链、供应链绿色协同提升。</w:t>
      </w:r>
      <w:r>
        <w:rPr>
          <w:rFonts w:hint="eastAsia" w:ascii="仿宋_GB2312" w:hAnsi="仿宋_GB2312" w:cs="仿宋_GB2312"/>
          <w:kern w:val="0"/>
          <w:szCs w:val="32"/>
          <w:lang w:bidi="ar"/>
        </w:rPr>
        <w:t>围绕新能源汽车产业延链补链，加快建设闵淮新能源汽车产业一体化发展科创平台（模具及机床产业园），积极招引一批压铸、模具、机床、热处理、表面处理等项目。</w:t>
      </w:r>
      <w:r>
        <w:rPr>
          <w:rFonts w:cs="Times New Roman"/>
          <w:szCs w:val="32"/>
        </w:rPr>
        <w:t>加快全国大宗</w:t>
      </w:r>
      <w:r>
        <w:rPr>
          <w:rFonts w:hint="eastAsia" w:cs="Times New Roman"/>
          <w:szCs w:val="32"/>
          <w:lang w:eastAsia="zh-CN"/>
        </w:rPr>
        <w:t>固体废弃</w:t>
      </w:r>
      <w:r>
        <w:rPr>
          <w:rFonts w:cs="Times New Roman"/>
          <w:szCs w:val="32"/>
        </w:rPr>
        <w:t>物综合利用基地</w:t>
      </w:r>
      <w:r>
        <w:rPr>
          <w:rFonts w:hint="eastAsia" w:cs="Times New Roman"/>
          <w:szCs w:val="32"/>
        </w:rPr>
        <w:t>建设，支持</w:t>
      </w:r>
      <w:r>
        <w:rPr>
          <w:rFonts w:cs="Times New Roman"/>
          <w:szCs w:val="32"/>
        </w:rPr>
        <w:t>淮南高新区</w:t>
      </w:r>
      <w:r>
        <w:rPr>
          <w:rFonts w:hint="eastAsia" w:cs="Times New Roman"/>
          <w:szCs w:val="32"/>
        </w:rPr>
        <w:t>争创国家</w:t>
      </w:r>
      <w:r>
        <w:rPr>
          <w:rFonts w:cs="Times New Roman"/>
          <w:szCs w:val="32"/>
        </w:rPr>
        <w:t>零碳园</w:t>
      </w:r>
      <w:r>
        <w:rPr>
          <w:rFonts w:hint="eastAsia" w:cs="Times New Roman"/>
          <w:szCs w:val="32"/>
        </w:rPr>
        <w:t>区</w:t>
      </w:r>
      <w:r>
        <w:rPr>
          <w:rFonts w:cs="Times New Roman"/>
          <w:szCs w:val="32"/>
        </w:rPr>
        <w:t>。</w:t>
      </w:r>
      <w:r>
        <w:rPr>
          <w:rFonts w:cs="Times New Roman"/>
          <w:color w:val="000000" w:themeColor="text1"/>
          <w:szCs w:val="32"/>
          <w14:textFill>
            <w14:solidFill>
              <w14:schemeClr w14:val="tx1"/>
            </w14:solidFill>
          </w14:textFill>
        </w:rPr>
        <w:t>推动新能源汽车动力电池综合利用，谋划布局废旧动力电池、光伏组件、储能电池循环利用产业园。</w:t>
      </w:r>
      <w:r>
        <w:rPr>
          <w:rFonts w:cs="Times New Roman"/>
          <w:szCs w:val="32"/>
        </w:rPr>
        <w:t>实施绿色低碳先进技术示范工程，加快绿色低碳场景应用，在新能源汽车等领域开展</w:t>
      </w:r>
      <w:r>
        <w:rPr>
          <w:rFonts w:hint="eastAsia" w:ascii="仿宋_GB2312" w:hAnsi="仿宋_GB2312" w:cs="仿宋_GB2312"/>
          <w:szCs w:val="32"/>
        </w:rPr>
        <w:t>“</w:t>
      </w:r>
      <w:r>
        <w:rPr>
          <w:rFonts w:cs="Times New Roman"/>
          <w:szCs w:val="32"/>
        </w:rPr>
        <w:t>碳足迹</w:t>
      </w:r>
      <w:r>
        <w:rPr>
          <w:rFonts w:hint="eastAsia" w:ascii="仿宋_GB2312" w:hAnsi="仿宋_GB2312" w:cs="仿宋_GB2312"/>
          <w:szCs w:val="32"/>
        </w:rPr>
        <w:t>”</w:t>
      </w:r>
      <w:r>
        <w:rPr>
          <w:rFonts w:cs="Times New Roman"/>
          <w:szCs w:val="32"/>
        </w:rPr>
        <w:t>核算。引育一批优质绿色制造服务商，开展重点领域能效诊断，推广节能咨询、诊断、设计、改造等</w:t>
      </w:r>
      <w:r>
        <w:rPr>
          <w:rFonts w:hint="eastAsia" w:ascii="仿宋_GB2312" w:hAnsi="仿宋_GB2312" w:cs="仿宋_GB2312"/>
          <w:szCs w:val="32"/>
        </w:rPr>
        <w:t>“</w:t>
      </w:r>
      <w:r>
        <w:rPr>
          <w:rFonts w:cs="Times New Roman"/>
          <w:szCs w:val="32"/>
        </w:rPr>
        <w:t>一站式</w:t>
      </w:r>
      <w:r>
        <w:rPr>
          <w:rFonts w:hint="eastAsia" w:ascii="仿宋_GB2312" w:hAnsi="仿宋_GB2312" w:cs="仿宋_GB2312"/>
          <w:szCs w:val="32"/>
        </w:rPr>
        <w:t>”</w:t>
      </w:r>
      <w:r>
        <w:rPr>
          <w:rFonts w:cs="Times New Roman"/>
          <w:szCs w:val="32"/>
        </w:rPr>
        <w:t>综合服务模式，争创一批能效</w:t>
      </w:r>
      <w:r>
        <w:rPr>
          <w:rFonts w:hint="eastAsia" w:cs="Times New Roman"/>
          <w:szCs w:val="32"/>
        </w:rPr>
        <w:t>、水效</w:t>
      </w:r>
      <w:r>
        <w:rPr>
          <w:rFonts w:hint="eastAsia" w:ascii="仿宋_GB2312" w:hAnsi="仿宋_GB2312" w:cs="仿宋_GB2312"/>
          <w:szCs w:val="32"/>
        </w:rPr>
        <w:t>“</w:t>
      </w:r>
      <w:r>
        <w:rPr>
          <w:rFonts w:cs="Times New Roman"/>
          <w:szCs w:val="32"/>
        </w:rPr>
        <w:t>领跑者</w:t>
      </w:r>
      <w:r>
        <w:rPr>
          <w:rFonts w:hint="eastAsia" w:ascii="仿宋_GB2312" w:hAnsi="仿宋_GB2312" w:cs="仿宋_GB2312"/>
          <w:szCs w:val="32"/>
        </w:rPr>
        <w:t>”</w:t>
      </w:r>
      <w:r>
        <w:rPr>
          <w:rFonts w:cs="Times New Roman"/>
          <w:szCs w:val="32"/>
        </w:rPr>
        <w:t>标杆企业</w:t>
      </w:r>
      <w:r>
        <w:rPr>
          <w:rFonts w:hint="eastAsia" w:cs="Times New Roman"/>
          <w:szCs w:val="32"/>
        </w:rPr>
        <w:t>，</w:t>
      </w:r>
      <w:r>
        <w:rPr>
          <w:rFonts w:cs="Times New Roman"/>
          <w:szCs w:val="32"/>
        </w:rPr>
        <w:t>培育</w:t>
      </w:r>
      <w:r>
        <w:rPr>
          <w:rFonts w:hint="eastAsia" w:cs="Times New Roman"/>
          <w:szCs w:val="32"/>
        </w:rPr>
        <w:t>一批</w:t>
      </w:r>
      <w:r>
        <w:rPr>
          <w:rFonts w:cs="Times New Roman"/>
          <w:szCs w:val="32"/>
        </w:rPr>
        <w:t>绿色工厂、绿色园区和绿色供应链</w:t>
      </w:r>
      <w:r>
        <w:rPr>
          <w:rFonts w:hint="eastAsia" w:cs="Times New Roman"/>
          <w:szCs w:val="32"/>
        </w:rPr>
        <w:t>管理</w:t>
      </w:r>
      <w:r>
        <w:rPr>
          <w:rFonts w:cs="Times New Roman"/>
          <w:szCs w:val="32"/>
        </w:rPr>
        <w:t>企业。</w:t>
      </w:r>
      <w:r>
        <w:rPr>
          <w:rFonts w:hint="eastAsia" w:ascii="仿宋_GB2312" w:hAnsi="仿宋_GB2312" w:eastAsia="仿宋_GB2312" w:cs="仿宋_GB2312"/>
          <w:color w:val="auto"/>
          <w:spacing w:val="0"/>
          <w:sz w:val="32"/>
          <w:szCs w:val="32"/>
          <w:highlight w:val="none"/>
          <w:u w:val="none"/>
          <w:lang w:val="en-US" w:eastAsia="zh-CN"/>
        </w:rPr>
        <w:t>到2027年，</w:t>
      </w:r>
      <w:r>
        <w:rPr>
          <w:rFonts w:hint="eastAsia" w:ascii="仿宋_GB2312" w:hAnsi="仿宋_GB2312" w:cs="仿宋_GB2312"/>
          <w:color w:val="auto"/>
          <w:spacing w:val="0"/>
          <w:sz w:val="32"/>
          <w:szCs w:val="32"/>
          <w:highlight w:val="none"/>
          <w:u w:val="none"/>
          <w:lang w:val="en-US" w:eastAsia="zh-CN"/>
        </w:rPr>
        <w:t>建设</w:t>
      </w:r>
      <w:r>
        <w:rPr>
          <w:rFonts w:hint="eastAsia" w:ascii="仿宋_GB2312" w:hAnsi="仿宋_GB2312" w:eastAsia="仿宋_GB2312" w:cs="仿宋_GB2312"/>
          <w:color w:val="auto"/>
          <w:spacing w:val="0"/>
          <w:sz w:val="32"/>
          <w:szCs w:val="32"/>
          <w:highlight w:val="none"/>
          <w:u w:val="none"/>
          <w:lang w:val="en-US" w:eastAsia="zh-CN"/>
        </w:rPr>
        <w:t>国家级绿色</w:t>
      </w:r>
      <w:r>
        <w:rPr>
          <w:rFonts w:hint="eastAsia" w:ascii="仿宋_GB2312" w:hAnsi="仿宋_GB2312" w:cs="仿宋_GB2312"/>
          <w:color w:val="auto"/>
          <w:spacing w:val="0"/>
          <w:sz w:val="32"/>
          <w:szCs w:val="32"/>
          <w:highlight w:val="none"/>
          <w:u w:val="none"/>
          <w:lang w:val="en-US" w:eastAsia="zh-CN"/>
        </w:rPr>
        <w:t>工业园区3</w:t>
      </w:r>
      <w:r>
        <w:rPr>
          <w:rFonts w:hint="eastAsia" w:ascii="仿宋_GB2312" w:hAnsi="仿宋_GB2312" w:eastAsia="仿宋_GB2312" w:cs="仿宋_GB2312"/>
          <w:color w:val="auto"/>
          <w:spacing w:val="0"/>
          <w:sz w:val="32"/>
          <w:szCs w:val="32"/>
          <w:highlight w:val="none"/>
          <w:u w:val="none"/>
          <w:lang w:val="en-US" w:eastAsia="zh-CN"/>
        </w:rPr>
        <w:t>家、省级</w:t>
      </w:r>
      <w:r>
        <w:rPr>
          <w:rFonts w:hint="eastAsia" w:ascii="仿宋_GB2312" w:hAnsi="仿宋_GB2312" w:cs="仿宋_GB2312"/>
          <w:color w:val="auto"/>
          <w:spacing w:val="0"/>
          <w:sz w:val="32"/>
          <w:szCs w:val="32"/>
          <w:highlight w:val="none"/>
          <w:u w:val="none"/>
          <w:lang w:val="en-US" w:eastAsia="zh-CN"/>
        </w:rPr>
        <w:t>以上</w:t>
      </w:r>
      <w:r>
        <w:rPr>
          <w:rFonts w:hint="eastAsia" w:ascii="仿宋_GB2312" w:hAnsi="仿宋_GB2312" w:eastAsia="仿宋_GB2312" w:cs="仿宋_GB2312"/>
          <w:color w:val="auto"/>
          <w:spacing w:val="0"/>
          <w:sz w:val="32"/>
          <w:szCs w:val="32"/>
          <w:highlight w:val="none"/>
          <w:u w:val="none"/>
          <w:lang w:val="en-US" w:eastAsia="zh-CN"/>
        </w:rPr>
        <w:t>绿色工厂</w:t>
      </w:r>
      <w:r>
        <w:rPr>
          <w:rFonts w:hint="eastAsia" w:ascii="仿宋_GB2312" w:hAnsi="仿宋_GB2312" w:cs="仿宋_GB2312"/>
          <w:color w:val="auto"/>
          <w:spacing w:val="0"/>
          <w:sz w:val="32"/>
          <w:szCs w:val="32"/>
          <w:highlight w:val="none"/>
          <w:u w:val="none"/>
          <w:lang w:val="en-US" w:eastAsia="zh-CN"/>
        </w:rPr>
        <w:t>50</w:t>
      </w:r>
      <w:r>
        <w:rPr>
          <w:rFonts w:hint="eastAsia" w:ascii="仿宋_GB2312" w:hAnsi="仿宋_GB2312" w:eastAsia="仿宋_GB2312" w:cs="仿宋_GB2312"/>
          <w:color w:val="auto"/>
          <w:spacing w:val="0"/>
          <w:sz w:val="32"/>
          <w:szCs w:val="32"/>
          <w:highlight w:val="none"/>
          <w:u w:val="none"/>
          <w:lang w:val="en-US" w:eastAsia="zh-CN"/>
        </w:rPr>
        <w:t>家。</w:t>
      </w:r>
      <w:r>
        <w:rPr>
          <w:rFonts w:hint="eastAsia" w:ascii="楷体_GB2312" w:hAnsi="楷体_GB2312" w:eastAsia="楷体_GB2312" w:cs="楷体_GB2312"/>
          <w:szCs w:val="32"/>
        </w:rPr>
        <w:t>（责任单位：市发改委、市生态环境局、市工信局、市高新区）</w:t>
      </w:r>
    </w:p>
    <w:p w14:paraId="36F72215">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黑体" w:hAnsi="黑体" w:eastAsia="黑体" w:cs="黑体"/>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（三）鼓励重点产业拓展两业融合应用</w:t>
      </w:r>
    </w:p>
    <w:p w14:paraId="1183F721">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1.新能源汽车及零部件。</w:t>
      </w:r>
      <w:r>
        <w:rPr>
          <w:rFonts w:hint="eastAsia" w:ascii="仿宋_GB2312" w:hAnsi="仿宋_GB2312" w:cs="仿宋_GB2312"/>
          <w:color w:val="000000" w:themeColor="text1"/>
          <w:szCs w:val="32"/>
          <w:shd w:val="clear" w:color="auto" w:fill="FFFFFF"/>
          <w14:textFill>
            <w14:solidFill>
              <w14:schemeClr w14:val="tx1"/>
            </w14:solidFill>
          </w14:textFill>
        </w:rPr>
        <w:t>支持汽车企业提升整车和零部件工业设计能力，打造一批工业设计中心。引导整车企业加强供应链管理，发展汽车金融、智能辅助驾驶、维修保养、回收利用等服务，探索汽车全生命周期管理。鼓励汽车零部件企业为整车企业提供子系统解决方案和系统集成服务，打造一批制造服务一体化应用场景。</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（责任单位：市发改委、市工信局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6D99825C">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2.先进光伏和新型储能。</w:t>
      </w:r>
      <w:r>
        <w:rPr>
          <w:rFonts w:hint="eastAsia" w:ascii="仿宋_GB2312" w:hAnsi="仿宋_GB2312" w:cs="仿宋_GB2312"/>
          <w:color w:val="000000" w:themeColor="text1"/>
          <w:szCs w:val="32"/>
          <w:shd w:val="clear" w:color="auto" w:fill="FFFFFF"/>
          <w14:textFill>
            <w14:solidFill>
              <w14:schemeClr w14:val="tx1"/>
            </w14:solidFill>
          </w14:textFill>
        </w:rPr>
        <w:t>支持先进光伏和新型储能产业延伸服务链条，积极发展定制化集成服务、模块化安装、智能调度系统、智能运维检测、回收利用等业务。</w:t>
      </w:r>
      <w:r>
        <w:rPr>
          <w:rFonts w:hint="eastAsia" w:ascii="仿宋_GB2312" w:hAnsi="仿宋_GB2312" w:cs="仿宋_GB2312"/>
          <w:szCs w:val="32"/>
        </w:rPr>
        <w:t>鼓励企业围绕源网荷储一体化、虚拟电厂、智能微电网等应用场景定制综合能源管理解决方案，提升光储产品工业设计水平。</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（责任单位：市发改委、市工信局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4A12DF26">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3.新一代信息技术。</w:t>
      </w:r>
      <w:r>
        <w:rPr>
          <w:rFonts w:hint="eastAsia" w:ascii="仿宋_GB2312" w:hAnsi="仿宋_GB2312" w:cs="仿宋_GB2312"/>
          <w:color w:val="000000" w:themeColor="text1"/>
          <w:szCs w:val="32"/>
          <w:shd w:val="clear" w:color="auto" w:fill="FFFFFF"/>
          <w14:textFill>
            <w14:solidFill>
              <w14:schemeClr w14:val="tx1"/>
            </w14:solidFill>
          </w14:textFill>
        </w:rPr>
        <w:t>鼓励新型显示企业向系统集成与场景化服务拓展，着力深化“芯—模组—整机”产业链协同，构建覆盖智能终端研发、生产、应用、运维、回收的全生命周期管理服务体系。支持</w:t>
      </w:r>
      <w:r>
        <w:rPr>
          <w:rFonts w:hint="eastAsia" w:ascii="仿宋_GB2312"/>
          <w:szCs w:val="32"/>
        </w:rPr>
        <w:t>新一代信息技术在工业互联网、智慧矿山、智慧物流、智慧农业、智能电网、城市治理、数字政府等场景的示范应用。</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（责任单位：市数据资源局、市工信局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369D7E2C">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4.高端装备制造。</w:t>
      </w:r>
      <w:r>
        <w:rPr>
          <w:rFonts w:hint="eastAsia" w:ascii="仿宋_GB2312" w:hAnsi="仿宋_GB2312" w:cs="仿宋_GB2312"/>
          <w:color w:val="000000" w:themeColor="text1"/>
          <w:szCs w:val="32"/>
          <w:shd w:val="clear" w:color="auto" w:fill="FFFFFF"/>
          <w14:textFill>
            <w14:solidFill>
              <w14:schemeClr w14:val="tx1"/>
            </w14:solidFill>
          </w14:textFill>
        </w:rPr>
        <w:t>鼓励</w:t>
      </w:r>
      <w:r>
        <w:rPr>
          <w:rFonts w:ascii="仿宋_GB2312" w:cs="仿宋_GB2312"/>
          <w:color w:val="000000" w:themeColor="text1"/>
          <w:kern w:val="0"/>
          <w:szCs w:val="32"/>
          <w:shd w:val="clear" w:color="auto" w:fill="FFFFFF"/>
          <w:lang w:bidi="ar"/>
          <w14:textFill>
            <w14:solidFill>
              <w14:schemeClr w14:val="tx1"/>
            </w14:solidFill>
          </w14:textFill>
        </w:rPr>
        <w:t>装备制造企业发展总集成总承包、全生命周期管理等模式</w:t>
      </w:r>
      <w:r>
        <w:rPr>
          <w:rFonts w:hint="eastAsia" w:ascii="仿宋_GB2312" w:cs="仿宋_GB2312"/>
          <w:color w:val="000000" w:themeColor="text1"/>
          <w:kern w:val="0"/>
          <w:szCs w:val="32"/>
          <w:shd w:val="clear" w:color="auto" w:fill="FFFFFF"/>
          <w:lang w:bidi="ar"/>
          <w14:textFill>
            <w14:solidFill>
              <w14:schemeClr w14:val="tx1"/>
            </w14:solidFill>
          </w14:textFill>
        </w:rPr>
        <w:t>，提升高端装备制造产业能级，打造一批服务型制造标杆企业。引导现代煤机、工程机械、应急装备等企业做强成套设备研发、设计环节。</w:t>
      </w:r>
      <w:r>
        <w:rPr>
          <w:rFonts w:hint="eastAsia" w:ascii="仿宋_GB2312" w:hAnsi="仿宋_GB2312" w:cs="仿宋_GB2312"/>
          <w:color w:val="000000" w:themeColor="text1"/>
          <w:szCs w:val="32"/>
          <w:shd w:val="clear" w:color="auto" w:fill="FFFFFF"/>
          <w14:textFill>
            <w14:solidFill>
              <w14:schemeClr w14:val="tx1"/>
            </w14:solidFill>
          </w14:textFill>
        </w:rPr>
        <w:t>引导企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业提升装备智能化水平，搭建智慧运营平台，开展智能装备全生命周期管理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推动企业由单台设备制造商向系统集成供应商和成套设备服务供应商转型升级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（责任单位：市工信局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5C379170">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5.生命健康。</w:t>
      </w:r>
      <w:r>
        <w:rPr>
          <w:rFonts w:hint="eastAsia" w:ascii="仿宋_GB2312" w:hAnsi="仿宋_GB2312" w:eastAsia="仿宋_GB2312" w:cs="仿宋_GB2312"/>
          <w:color w:val="000000" w:themeColor="text1"/>
          <w:szCs w:val="32"/>
          <w:shd w:val="clear" w:color="auto" w:fill="FFFFFF"/>
          <w14:textFill>
            <w14:solidFill>
              <w14:schemeClr w14:val="tx1"/>
            </w14:solidFill>
          </w14:textFill>
        </w:rPr>
        <w:t>支持医疗器械企业向多功用方面延伸，向智慧医疗系统集成服务商转型。</w:t>
      </w:r>
      <w:r>
        <w:rPr>
          <w:rFonts w:hint="eastAsia" w:ascii="仿宋_GB2312" w:hAnsi="仿宋_GB2312" w:eastAsia="仿宋_GB2312" w:cs="仿宋_GB2312"/>
          <w:color w:val="000000"/>
          <w:sz w:val="32"/>
          <w:szCs w:val="32"/>
          <w:u w:val="none"/>
        </w:rPr>
        <w:t>大力培育新药研发合同服务（CRO）、</w:t>
      </w:r>
      <w:r>
        <w:rPr>
          <w:rFonts w:hint="eastAsia" w:ascii="仿宋_GB2312" w:hAnsi="仿宋_GB2312" w:eastAsia="仿宋_GB2312" w:cs="仿宋_GB2312"/>
          <w:color w:val="000000"/>
          <w:sz w:val="32"/>
          <w:szCs w:val="32"/>
          <w:u w:val="none"/>
          <w:lang w:val="en-US" w:eastAsia="zh-CN"/>
        </w:rPr>
        <w:t>合同生产组织</w:t>
      </w:r>
      <w:r>
        <w:rPr>
          <w:rFonts w:hint="eastAsia" w:ascii="仿宋_GB2312" w:hAnsi="仿宋_GB2312" w:eastAsia="仿宋_GB2312" w:cs="仿宋_GB2312"/>
          <w:color w:val="000000"/>
          <w:sz w:val="32"/>
          <w:szCs w:val="32"/>
          <w:u w:val="none"/>
        </w:rPr>
        <w:t>（CMO）、</w:t>
      </w:r>
      <w:r>
        <w:rPr>
          <w:rFonts w:hint="eastAsia" w:ascii="仿宋_GB2312" w:hAnsi="仿宋_GB2312" w:eastAsia="仿宋_GB2312" w:cs="仿宋_GB2312"/>
          <w:color w:val="000000"/>
          <w:sz w:val="32"/>
          <w:szCs w:val="32"/>
          <w:u w:val="none"/>
          <w:lang w:val="en-US" w:eastAsia="zh-CN"/>
        </w:rPr>
        <w:t>定制研发生产</w:t>
      </w:r>
      <w:r>
        <w:rPr>
          <w:rFonts w:hint="eastAsia" w:ascii="仿宋_GB2312" w:hAnsi="仿宋_GB2312" w:eastAsia="仿宋_GB2312" w:cs="仿宋_GB2312"/>
          <w:color w:val="000000"/>
          <w:sz w:val="32"/>
          <w:szCs w:val="32"/>
          <w:u w:val="none"/>
        </w:rPr>
        <w:t>（CDMO）、</w:t>
      </w:r>
      <w:r>
        <w:rPr>
          <w:rFonts w:hint="eastAsia" w:ascii="仿宋_GB2312" w:hAnsi="仿宋_GB2312" w:eastAsia="仿宋_GB2312" w:cs="仿宋_GB2312"/>
          <w:color w:val="000000"/>
          <w:sz w:val="32"/>
          <w:szCs w:val="32"/>
          <w:u w:val="none"/>
          <w:lang w:val="en-US" w:eastAsia="zh-CN"/>
        </w:rPr>
        <w:t>合同销售</w:t>
      </w:r>
      <w:r>
        <w:rPr>
          <w:rFonts w:hint="eastAsia" w:ascii="仿宋_GB2312" w:hAnsi="仿宋_GB2312" w:eastAsia="仿宋_GB2312" w:cs="仿宋_GB2312"/>
          <w:color w:val="000000"/>
          <w:sz w:val="32"/>
          <w:szCs w:val="32"/>
          <w:u w:val="none"/>
        </w:rPr>
        <w:t>（CSO）</w:t>
      </w:r>
      <w:r>
        <w:rPr>
          <w:rFonts w:hint="eastAsia" w:ascii="仿宋_GB2312" w:hAnsi="仿宋_GB2312" w:eastAsia="仿宋_GB2312" w:cs="仿宋_GB2312"/>
          <w:color w:val="000000"/>
          <w:sz w:val="32"/>
          <w:szCs w:val="32"/>
          <w:u w:val="none"/>
          <w:lang w:val="en-US" w:eastAsia="zh-CN"/>
        </w:rPr>
        <w:t>等服务机构</w:t>
      </w:r>
      <w:r>
        <w:rPr>
          <w:rFonts w:hint="eastAsia" w:ascii="仿宋_GB2312" w:hAnsi="仿宋_GB2312" w:eastAsia="仿宋_GB2312" w:cs="仿宋_GB2312"/>
          <w:color w:val="000000" w:themeColor="text1"/>
          <w:szCs w:val="32"/>
          <w:shd w:val="clear" w:color="auto" w:fill="FFFFFF"/>
          <w14:textFill>
            <w14:solidFill>
              <w14:schemeClr w14:val="tx1"/>
            </w14:solidFill>
          </w14:textFill>
        </w:rPr>
        <w:t>。支持智慧医疗发展，提升医疗产品服务个性化定制能力。加快推进公立医院改革和高质量发展示范项目信息化建设，</w:t>
      </w:r>
      <w:r>
        <w:rPr>
          <w:rFonts w:hint="eastAsia" w:ascii="仿宋_GB2312" w:hAnsi="仿宋_GB2312" w:cs="仿宋_GB2312"/>
          <w:color w:val="000000" w:themeColor="text1"/>
          <w:szCs w:val="32"/>
          <w:shd w:val="clear" w:color="auto" w:fill="FFFFFF"/>
          <w14:textFill>
            <w14:solidFill>
              <w14:schemeClr w14:val="tx1"/>
            </w14:solidFill>
          </w14:textFill>
        </w:rPr>
        <w:t>为居民提供全生命周期健康管理服务。</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（责任单位：市卫健委、市工信局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74905112">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color w:val="000000" w:themeColor="text1"/>
          <w:szCs w:val="32"/>
          <w:shd w:val="clear" w:color="auto" w:fill="FFFFFF"/>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6.绿色食品。</w:t>
      </w:r>
      <w:r>
        <w:rPr>
          <w:rFonts w:hint="eastAsia" w:ascii="仿宋_GB2312" w:hAnsi="仿宋_GB2312" w:cs="仿宋_GB2312"/>
          <w:color w:val="000000" w:themeColor="text1"/>
          <w:szCs w:val="32"/>
          <w14:textFill>
            <w14:solidFill>
              <w14:schemeClr w14:val="tx1"/>
            </w14:solidFill>
          </w14:textFill>
        </w:rPr>
        <w:t>引导食品企业完善绿色供应链管理服务体系，强化质量控制和安全追溯管理。支持企业发展中央厨房和预制菜模式，提供加工、配送、仓储、售卖一站式解决方案</w:t>
      </w:r>
      <w:r>
        <w:rPr>
          <w:rFonts w:hint="eastAsia" w:ascii="仿宋_GB2312" w:hAnsi="仿宋_GB2312" w:cs="仿宋_GB2312"/>
          <w:color w:val="000000" w:themeColor="text1"/>
          <w:szCs w:val="32"/>
          <w:shd w:val="clear" w:color="auto" w:fill="FFFFFF"/>
          <w14:textFill>
            <w14:solidFill>
              <w14:schemeClr w14:val="tx1"/>
            </w14:solidFill>
          </w14:textFill>
        </w:rPr>
        <w:t>，推广“中央厨房+冷链配送+餐饮门店”供应链管理模式，打造一批制造服务一体化应用场景。积极与高校合作，发展食品包装工业设计，助力产品的品牌形象树立和附加值提升。</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（责任单位：市农业农村局、市工信局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7EF40E97">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黑体" w:hAnsi="黑体" w:eastAsia="黑体" w:cs="黑体"/>
          <w:color w:val="000000" w:themeColor="text1"/>
          <w:szCs w:val="32"/>
          <w14:textFill>
            <w14:solidFill>
              <w14:schemeClr w14:val="tx1"/>
            </w14:solidFill>
          </w14:textFill>
        </w:rPr>
      </w:pPr>
      <w:r>
        <w:rPr>
          <w:rFonts w:hint="eastAsia" w:ascii="仿宋_GB2312" w:hAnsi="仿宋_GB2312" w:cs="仿宋_GB2312"/>
          <w:b/>
          <w:bCs/>
          <w:color w:val="000000" w:themeColor="text1"/>
          <w:szCs w:val="32"/>
          <w:shd w:val="clear" w:color="auto" w:fill="FFFFFF"/>
          <w14:textFill>
            <w14:solidFill>
              <w14:schemeClr w14:val="tx1"/>
            </w14:solidFill>
          </w14:textFill>
        </w:rPr>
        <w:t>7.新材料。</w:t>
      </w:r>
      <w:r>
        <w:rPr>
          <w:rFonts w:hint="eastAsia" w:ascii="仿宋_GB2312" w:hAnsi="仿宋_GB2312" w:cs="仿宋_GB2312"/>
          <w:color w:val="000000" w:themeColor="text1"/>
          <w:szCs w:val="32"/>
          <w:shd w:val="clear" w:color="auto" w:fill="FFFFFF"/>
          <w14:textFill>
            <w14:solidFill>
              <w14:schemeClr w14:val="tx1"/>
            </w14:solidFill>
          </w14:textFill>
        </w:rPr>
        <w:t>鼓励新材料企业围绕客户需求提供定制化开发服务。大力发展检验检测认证、供应链管理服务，提升产品一致性和可靠性。支持材料领域中试验证和成果转化平台建设，支撑原材料企业向新材料转型。</w:t>
      </w:r>
      <w:r>
        <w:rPr>
          <w:rFonts w:hint="eastAsia"/>
          <w:szCs w:val="32"/>
          <w:shd w:val="clear" w:color="auto" w:fill="FFFFFF"/>
        </w:rPr>
        <w:t>支持新材料企业</w:t>
      </w:r>
      <w:bookmarkStart w:id="1" w:name="_GoBack"/>
      <w:bookmarkEnd w:id="1"/>
      <w:r>
        <w:rPr>
          <w:rFonts w:hint="eastAsia"/>
          <w:szCs w:val="32"/>
          <w:shd w:val="clear" w:color="auto" w:fill="FFFFFF"/>
        </w:rPr>
        <w:t>建立新材料产品应用平台，探索行业需求和应用场景，促进新材料研发、终端产品设计、系统验证、量产应用等多环节协同，打造特色应用场景</w:t>
      </w:r>
      <w:r>
        <w:rPr>
          <w:rFonts w:hint="eastAsia" w:ascii="仿宋_GB2312" w:hAnsi="仿宋_GB2312" w:cs="仿宋_GB2312"/>
          <w:color w:val="000000" w:themeColor="text1"/>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Cs w:val="32"/>
          <w:shd w:val="clear" w:color="auto" w:fill="FFFFFF"/>
          <w14:textFill>
            <w14:solidFill>
              <w14:schemeClr w14:val="tx1"/>
            </w14:solidFill>
          </w14:textFill>
        </w:rPr>
        <w:t>（责任单位：市工信局、市科技局</w:t>
      </w:r>
      <w:r>
        <w:rPr>
          <w:rFonts w:hint="eastAsia" w:ascii="仿宋_GB2312" w:hAnsi="仿宋_GB2312" w:cs="仿宋_GB2312"/>
          <w:color w:val="000000" w:themeColor="text1"/>
          <w:szCs w:val="32"/>
          <w:shd w:val="clear" w:color="auto" w:fill="FFFFFF"/>
          <w14:textFill>
            <w14:solidFill>
              <w14:schemeClr w14:val="tx1"/>
            </w14:solidFill>
          </w14:textFill>
        </w:rPr>
        <w:t>）</w:t>
      </w:r>
    </w:p>
    <w:p w14:paraId="0680163A">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color w:val="000000" w:themeColor="text1"/>
          <w:szCs w:val="32"/>
          <w:lang w:eastAsia="zh-CN"/>
          <w14:textFill>
            <w14:solidFill>
              <w14:schemeClr w14:val="tx1"/>
            </w14:solidFill>
          </w14:textFill>
        </w:rPr>
      </w:pPr>
      <w:r>
        <w:rPr>
          <w:rFonts w:hint="eastAsia" w:ascii="楷体_GB2312" w:hAnsi="楷体_GB2312" w:eastAsia="楷体_GB2312" w:cs="楷体_GB2312"/>
          <w:b/>
          <w:bCs/>
          <w:color w:val="000000" w:themeColor="text1"/>
          <w:szCs w:val="32"/>
          <w:lang w:eastAsia="zh-CN"/>
          <w14:textFill>
            <w14:solidFill>
              <w14:schemeClr w14:val="tx1"/>
            </w14:solidFill>
          </w14:textFill>
        </w:rPr>
        <w:t>（四）培育两业融合新业态新模式</w:t>
      </w:r>
    </w:p>
    <w:p w14:paraId="380B461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1.定制化服务。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畅通制造企业和互联网平台、商贸流通企业产销对接，发展个性化设计、柔性化生产。鼓励家居、服装制造企业运用新一代数字技术，搭建个性化定制服务平台，通过体验互动、在线设计等方式，推广个性化定制服务。支持</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装备制造、</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新能源汽车及零部件、</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先进光伏和新型储能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企业增强定制设计能力，加强零件标准化、配件精细化、部件模块化管理，实现以用户为中心的定制和按需灵活生产。</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（责任单位：市工信局、市发改委）</w:t>
      </w:r>
    </w:p>
    <w:p w14:paraId="4A8FFF2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仿宋_GB2312" w:hAnsi="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供应链管理</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支持制造业企业建设智能化物流装备和仓储设施，促进供应链各环节数据和资源共享，实现生产管理流程优化提升。推进供应链管理应用，支持制造业企业应用精益供应链等管理技术，完善从研发设计、生产制造到售后服务的全链条供应链体系。支持有条件的制造业企业面向行业上下游开展集中采购、供应商管理库存（VMI）、精益供应链等模式和服务，建设供应链协同平台，引导优化配置生产资源，实现需求、库存和物流信息的实时共享。提升供应链服务水平，引导传统流通企业、制造企业向供应链服务企业转型。加快人机智能交互、工业机器人、智能工厂、智慧物流等技术和装备应用，促进电子信息、食品、新能源汽车及零部件、化工、装备制造、生物医药等行业供应链体系智能化发展。</w:t>
      </w: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（责任单位：市发改委、市工信局）</w:t>
      </w:r>
    </w:p>
    <w:p w14:paraId="70EA6C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仿宋_GB2312" w:hAnsi="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.全生命周期管理。</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支持装备制造、</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新能源汽车及零部件、</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先进光伏和新型储能</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企业</w:t>
      </w:r>
      <w:r>
        <w:rPr>
          <w:rFonts w:hint="eastAsia" w:ascii="仿宋_GB2312" w:hAnsi="仿宋_GB2312" w:eastAsia="仿宋_GB2312" w:cs="仿宋_GB2312"/>
          <w:b w:val="0"/>
          <w:bCs w:val="0"/>
          <w:color w:val="000000" w:themeColor="text1"/>
          <w:sz w:val="32"/>
          <w:szCs w:val="32"/>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整个产品全生命周期的产品协同设计、制造和管理，开展从研发设计、生产制造、安装调试、交付使用到状态预警、故障诊断、维护检修、回收利用等工业产品服务，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14:textFill>
            <w14:solidFill>
              <w14:schemeClr w14:val="tx1"/>
            </w14:solidFill>
          </w14:textFill>
        </w:rPr>
        <w:t>及依托智能产品服务系统，拓展售后支持、在线监测、数据融合分析处理和产品升级服务。</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（责任单位：市工信局、市发改委）</w:t>
      </w:r>
    </w:p>
    <w:p w14:paraId="3525C6A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.总集成总承包。</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鼓励制造业企业加强集成创新，向上下游延伸服务链条，提高产业链资源整合能力，提供一体化的产品设计、方案咨询、项目承接、建设运营等系统解决方案，开展总集成总承包服务。支持大中型专用设备制造企业，依托核心装备、整合优质产业资源，开展总承包服务，鼓励建设“硬件+软件+平台+服务”的集成系统，为客户经营管理提供持续优化服务。支持有条件的制造业企业发展提供交钥匙工程（EPC）、建设—移交（BT）、建设—运营—移交（BOT）、建设—拥有—运营（BOO）等多种形式的工程总承包服务。支持</w:t>
      </w:r>
      <w:r>
        <w:rPr>
          <w:rFonts w:hint="eastAsia" w:ascii="仿宋_GB2312" w:hAnsi="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新能源</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汽车</w:t>
      </w:r>
      <w:r>
        <w:rPr>
          <w:rFonts w:hint="eastAsia" w:ascii="仿宋_GB2312" w:hAnsi="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及零部件</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、装备</w:t>
      </w:r>
      <w:r>
        <w:rPr>
          <w:rFonts w:hint="eastAsia" w:ascii="仿宋_GB2312" w:hAnsi="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制造</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、化工、节能环保等企业加快开展总集成总承包服务，提供一揽子服务和整体解决方案。</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（责任单位：市工信局、市发改委）</w:t>
      </w:r>
    </w:p>
    <w:p w14:paraId="19FD1CA9">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仿宋_GB2312" w:hAnsi="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.共享制造。</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聚焦产业链上下游共性需求，优化工厂布局、产线流程、物流仓储和生产管理系统等，搭建共享制造平台，依托数字技术聚合闲置产能、闲置资源，拆解派发订单需求，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提供弹性匹配、动态共享的社会化服务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实现资源高效利用与价值共创共享。打造共享设计、共享物流仓储、共享生产制造等典型场景，探索集采集销、供应商管理、供应链协同等新模式。</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（责任单位：市工信局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市发改委）</w:t>
      </w:r>
    </w:p>
    <w:p w14:paraId="739A51C2">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6.生产性金融服务。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在依法合规、风险可控的前提下，鼓励融资租赁公司、金融机构为生产制造提供融资租赁、卖（买）方信贷、保险保障等配套金融服务。支持企业</w:t>
      </w:r>
      <w:r>
        <w:rPr>
          <w:rFonts w:hint="eastAsia" w:ascii="仿宋_GB2312" w:hAnsi="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与</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金融机构</w:t>
      </w:r>
      <w:r>
        <w:rPr>
          <w:rFonts w:hint="eastAsia" w:ascii="仿宋_GB2312" w:hAnsi="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合作，</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开展供应链金融业务，通过整合产业链与信息链，发挥风险防控积极作用，提高上下游中小企业融资能力。支持有条件的制造业企业开展债券融资、股权融资、项目融资等直接融资。支持制造业</w:t>
      </w:r>
      <w:r>
        <w:rPr>
          <w:rFonts w:hint="eastAsia" w:ascii="仿宋_GB2312" w:hAnsi="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龙头</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企业开展融资租赁服务，提高市场占有率。</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（责任单位：</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市财政局、</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市工信局、市发改委</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、人民银行淮南市分行</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w:t>
      </w:r>
    </w:p>
    <w:p w14:paraId="37DA5190">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三、保障措施</w:t>
      </w:r>
    </w:p>
    <w:p w14:paraId="09F096B9">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eastAsia="zh-CN"/>
        </w:rPr>
        <w:t>（一）加强组织协调。</w:t>
      </w:r>
      <w:r>
        <w:rPr>
          <w:rFonts w:hint="eastAsia" w:ascii="仿宋_GB2312" w:hAnsi="仿宋_GB2312" w:eastAsia="仿宋_GB2312" w:cs="仿宋_GB2312"/>
          <w:b w:val="0"/>
          <w:bCs w:val="0"/>
          <w:color w:val="000000"/>
          <w:sz w:val="32"/>
          <w:szCs w:val="32"/>
          <w:shd w:val="clear" w:color="auto" w:fill="FFFFFF"/>
          <w:lang w:eastAsia="zh-CN"/>
        </w:rPr>
        <w:t>发挥市“双招双引”产业培育（发展民营经济）领导小组及办公室统筹协调作用，</w:t>
      </w:r>
      <w:r>
        <w:rPr>
          <w:rFonts w:hint="eastAsia" w:ascii="仿宋_GB2312" w:hAnsi="仿宋_GB2312" w:eastAsia="仿宋_GB2312" w:cs="仿宋_GB2312"/>
          <w:color w:val="000000"/>
          <w:sz w:val="32"/>
          <w:szCs w:val="32"/>
        </w:rPr>
        <w:t>落实国家、省、市有关支持</w:t>
      </w:r>
      <w:r>
        <w:rPr>
          <w:rFonts w:hint="eastAsia" w:ascii="仿宋_GB2312" w:hAnsi="仿宋_GB2312" w:eastAsia="仿宋_GB2312" w:cs="仿宋_GB2312"/>
          <w:b w:val="0"/>
          <w:bCs w:val="0"/>
          <w:color w:val="000000"/>
          <w:sz w:val="32"/>
          <w:szCs w:val="32"/>
          <w:shd w:val="clear" w:color="auto" w:fill="FFFFFF"/>
          <w:lang w:eastAsia="zh-CN"/>
        </w:rPr>
        <w:t>两业融合</w:t>
      </w:r>
      <w:r>
        <w:rPr>
          <w:rFonts w:hint="eastAsia" w:ascii="仿宋_GB2312" w:hAnsi="仿宋_GB2312" w:eastAsia="仿宋_GB2312" w:cs="仿宋_GB2312"/>
          <w:color w:val="000000"/>
          <w:sz w:val="32"/>
          <w:szCs w:val="32"/>
        </w:rPr>
        <w:t>发展的政策措施</w:t>
      </w:r>
      <w:r>
        <w:rPr>
          <w:rFonts w:hint="eastAsia" w:ascii="仿宋_GB2312" w:hAnsi="仿宋_GB2312" w:eastAsia="仿宋_GB2312" w:cs="仿宋_GB2312"/>
          <w:color w:val="000000"/>
          <w:sz w:val="32"/>
          <w:szCs w:val="32"/>
          <w:lang w:eastAsia="zh-CN"/>
        </w:rPr>
        <w:t>，加大政府产业引导基金支持力度</w:t>
      </w:r>
      <w:r>
        <w:rPr>
          <w:rFonts w:hint="eastAsia" w:ascii="仿宋_GB2312" w:hAnsi="仿宋_GB2312" w:eastAsia="仿宋_GB2312" w:cs="仿宋_GB2312"/>
          <w:color w:val="000000"/>
          <w:sz w:val="32"/>
          <w:szCs w:val="32"/>
        </w:rPr>
        <w:t>。开展“服务型制造进园区、进企业”宣贯活动，学习成功转型经验</w:t>
      </w:r>
      <w:r>
        <w:rPr>
          <w:rFonts w:hint="eastAsia" w:ascii="仿宋_GB2312" w:hAnsi="仿宋_GB2312" w:eastAsia="仿宋_GB2312" w:cs="仿宋_GB2312"/>
          <w:color w:val="000000"/>
          <w:sz w:val="32"/>
          <w:szCs w:val="32"/>
          <w:lang w:eastAsia="zh-CN"/>
        </w:rPr>
        <w:t>。支持统计部门</w:t>
      </w:r>
      <w:r>
        <w:rPr>
          <w:rFonts w:hint="eastAsia" w:ascii="仿宋_GB2312" w:hAnsi="仿宋_GB2312" w:eastAsia="仿宋_GB2312" w:cs="仿宋_GB2312"/>
          <w:b w:val="0"/>
          <w:bCs w:val="0"/>
          <w:color w:val="000000"/>
          <w:sz w:val="32"/>
          <w:szCs w:val="32"/>
          <w:shd w:val="clear" w:color="auto" w:fill="FFFFFF"/>
          <w:lang w:eastAsia="zh-CN"/>
        </w:rPr>
        <w:t>探索开展两业融合发展情况统计监测。</w:t>
      </w:r>
      <w:r>
        <w:rPr>
          <w:rFonts w:hint="eastAsia" w:ascii="仿宋_GB2312" w:hAnsi="仿宋_GB2312" w:eastAsia="仿宋_GB2312" w:cs="仿宋_GB2312"/>
          <w:kern w:val="0"/>
          <w:sz w:val="32"/>
          <w:szCs w:val="32"/>
          <w:lang w:bidi="ar"/>
        </w:rPr>
        <w:t>〔</w:t>
      </w:r>
      <w:r>
        <w:rPr>
          <w:rFonts w:hint="eastAsia" w:ascii="楷体_GB2312" w:hAnsi="楷体_GB2312" w:eastAsia="楷体_GB2312" w:cs="楷体_GB2312"/>
          <w:color w:val="000000"/>
          <w:sz w:val="32"/>
          <w:szCs w:val="32"/>
          <w:shd w:val="clear" w:color="auto" w:fill="FFFFFF"/>
        </w:rPr>
        <w:t>责任单位：市工信局</w:t>
      </w:r>
      <w:r>
        <w:rPr>
          <w:rFonts w:hint="eastAsia" w:ascii="楷体_GB2312" w:hAnsi="楷体_GB2312" w:eastAsia="楷体_GB2312" w:cs="楷体_GB2312"/>
          <w:color w:val="000000"/>
          <w:sz w:val="32"/>
          <w:szCs w:val="32"/>
          <w:shd w:val="clear" w:color="auto" w:fill="FFFFFF"/>
          <w:lang w:eastAsia="zh-CN"/>
        </w:rPr>
        <w:t>、市财政局、市发改委、市统计局、各县区（园区）</w:t>
      </w:r>
      <w:r>
        <w:rPr>
          <w:rFonts w:hint="eastAsia" w:ascii="仿宋_GB2312" w:hAnsi="仿宋_GB2312" w:eastAsia="仿宋_GB2312" w:cs="仿宋_GB2312"/>
          <w:kern w:val="0"/>
          <w:sz w:val="32"/>
          <w:szCs w:val="32"/>
          <w:lang w:bidi="ar"/>
        </w:rPr>
        <w:t>〕</w:t>
      </w:r>
    </w:p>
    <w:p w14:paraId="64B7C300">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夯实数智基底。</w:t>
      </w:r>
      <w:r>
        <w:rPr>
          <w:rFonts w:hint="eastAsia" w:ascii="仿宋_GB2312" w:hAnsi="仿宋_GB2312" w:eastAsia="仿宋_GB2312" w:cs="仿宋_GB2312"/>
          <w:sz w:val="32"/>
          <w:szCs w:val="32"/>
        </w:rPr>
        <w:t>鼓励企业开展以数字为基础的流程再造，构建涵盖制造服务全流程的数字化运营体系。有序建设数据中心、算力中心、物联网等新型基础设施，推动高质量数据集和数据资源储备体系建设，打造数据交易平台，强化大数据共享应用，加快数据要素服务两业融合发展。</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w:t>
      </w:r>
      <w:r>
        <w:rPr>
          <w:rFonts w:hint="eastAsia" w:ascii="楷体_GB2312" w:hAnsi="楷体_GB2312" w:eastAsia="楷体_GB2312" w:cs="楷体_GB2312"/>
          <w:sz w:val="32"/>
          <w:szCs w:val="32"/>
        </w:rPr>
        <w:t>单位：</w:t>
      </w:r>
      <w:r>
        <w:rPr>
          <w:rFonts w:hint="eastAsia" w:ascii="楷体_GB2312" w:hAnsi="楷体_GB2312" w:eastAsia="楷体_GB2312" w:cs="楷体_GB2312"/>
          <w:sz w:val="32"/>
          <w:szCs w:val="32"/>
          <w:lang w:eastAsia="zh-CN"/>
        </w:rPr>
        <w:t>市工信局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数据资源局）</w:t>
      </w:r>
    </w:p>
    <w:p w14:paraId="0C3A4EBC">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w:t>
      </w:r>
      <w:r>
        <w:rPr>
          <w:rFonts w:hint="eastAsia" w:ascii="楷体_GB2312" w:hAnsi="楷体_GB2312" w:eastAsia="楷体_GB2312" w:cs="楷体_GB2312"/>
          <w:b/>
          <w:bCs/>
          <w:color w:val="000000"/>
          <w:sz w:val="32"/>
          <w:szCs w:val="32"/>
          <w:shd w:val="clear" w:color="auto" w:fill="FFFFFF"/>
          <w:lang w:eastAsia="zh-CN"/>
        </w:rPr>
        <w:t>三</w:t>
      </w:r>
      <w:r>
        <w:rPr>
          <w:rFonts w:hint="eastAsia" w:ascii="楷体_GB2312" w:hAnsi="楷体_GB2312" w:eastAsia="楷体_GB2312" w:cs="楷体_GB2312"/>
          <w:b/>
          <w:bCs/>
          <w:color w:val="000000"/>
          <w:sz w:val="32"/>
          <w:szCs w:val="32"/>
          <w:shd w:val="clear" w:color="auto" w:fill="FFFFFF"/>
        </w:rPr>
        <w:t>）强化人才支撑。</w:t>
      </w:r>
      <w:r>
        <w:rPr>
          <w:rFonts w:hint="eastAsia" w:ascii="仿宋_GB2312" w:hAnsi="仿宋_GB2312" w:eastAsia="仿宋_GB2312" w:cs="仿宋_GB2312"/>
          <w:color w:val="000000"/>
          <w:sz w:val="32"/>
          <w:szCs w:val="32"/>
          <w:shd w:val="clear" w:color="auto" w:fill="FFFFFF"/>
        </w:rPr>
        <w:t>鼓励高校</w:t>
      </w:r>
      <w:r>
        <w:rPr>
          <w:rFonts w:hint="eastAsia" w:ascii="仿宋_GB2312" w:hAnsi="仿宋_GB2312" w:eastAsia="仿宋_GB2312" w:cs="仿宋_GB2312"/>
          <w:color w:val="000000"/>
          <w:sz w:val="32"/>
          <w:szCs w:val="32"/>
          <w:shd w:val="clear" w:color="auto" w:fill="FFFFFF"/>
          <w:lang w:eastAsia="zh-CN"/>
        </w:rPr>
        <w:t>、职业院校</w:t>
      </w:r>
      <w:r>
        <w:rPr>
          <w:rFonts w:hint="eastAsia" w:ascii="仿宋_GB2312" w:hAnsi="仿宋_GB2312" w:eastAsia="仿宋_GB2312" w:cs="仿宋_GB2312"/>
          <w:color w:val="000000"/>
          <w:sz w:val="32"/>
          <w:szCs w:val="32"/>
          <w:shd w:val="clear" w:color="auto" w:fill="FFFFFF"/>
        </w:rPr>
        <w:t>加强学科建设，调整优化增设服务业紧缺专业，建立健全校企结对机制，推动高校</w:t>
      </w:r>
      <w:r>
        <w:rPr>
          <w:rFonts w:hint="eastAsia" w:ascii="仿宋_GB2312" w:hAnsi="仿宋_GB2312" w:eastAsia="仿宋_GB2312" w:cs="仿宋_GB2312"/>
          <w:color w:val="000000"/>
          <w:sz w:val="32"/>
          <w:szCs w:val="32"/>
          <w:shd w:val="clear" w:color="auto" w:fill="FFFFFF"/>
          <w:lang w:eastAsia="zh-CN"/>
        </w:rPr>
        <w:t>、职业院校、</w:t>
      </w:r>
      <w:r>
        <w:rPr>
          <w:rFonts w:hint="eastAsia" w:ascii="仿宋_GB2312" w:hAnsi="仿宋_GB2312" w:eastAsia="仿宋_GB2312" w:cs="仿宋_GB2312"/>
          <w:color w:val="000000"/>
          <w:sz w:val="32"/>
          <w:szCs w:val="32"/>
          <w:shd w:val="clear" w:color="auto" w:fill="FFFFFF"/>
        </w:rPr>
        <w:t>科研院所和企业联合培养应用型人才和技术技能人才，开展“订单式”培养和在职工程师培训。加大工业设计、工业互联网、商务咨询、人力资源等领域高层次人才</w:t>
      </w:r>
      <w:r>
        <w:rPr>
          <w:rFonts w:hint="eastAsia" w:ascii="仿宋_GB2312" w:hAnsi="仿宋_GB2312" w:eastAsia="仿宋_GB2312" w:cs="仿宋_GB2312"/>
          <w:color w:val="000000"/>
          <w:sz w:val="32"/>
          <w:szCs w:val="32"/>
          <w:shd w:val="clear" w:color="auto" w:fill="FFFFFF"/>
          <w:lang w:eastAsia="zh-CN"/>
        </w:rPr>
        <w:t>引育</w:t>
      </w:r>
      <w:r>
        <w:rPr>
          <w:rFonts w:hint="eastAsia" w:ascii="仿宋_GB2312" w:hAnsi="仿宋_GB2312" w:eastAsia="仿宋_GB2312" w:cs="仿宋_GB2312"/>
          <w:color w:val="000000"/>
          <w:sz w:val="32"/>
          <w:szCs w:val="32"/>
          <w:shd w:val="clear" w:color="auto" w:fill="FFFFFF"/>
        </w:rPr>
        <w:t>，完善专业技术职称评定工作。</w:t>
      </w:r>
      <w:r>
        <w:rPr>
          <w:rFonts w:hint="eastAsia" w:ascii="仿宋_GB2312" w:hAnsi="仿宋_GB2312" w:eastAsia="仿宋_GB2312" w:cs="仿宋_GB2312"/>
          <w:color w:val="000000"/>
          <w:sz w:val="32"/>
          <w:szCs w:val="32"/>
          <w:u w:val="none"/>
          <w:lang w:val="en-US" w:eastAsia="zh-CN"/>
        </w:rPr>
        <w:t>推进</w:t>
      </w:r>
      <w:r>
        <w:rPr>
          <w:rFonts w:hint="eastAsia" w:ascii="仿宋_GB2312" w:hAnsi="仿宋_GB2312" w:eastAsia="仿宋_GB2312" w:cs="仿宋_GB2312"/>
          <w:color w:val="000000"/>
          <w:sz w:val="32"/>
          <w:szCs w:val="32"/>
          <w:u w:val="none"/>
        </w:rPr>
        <w:t>人力资源服务产业园</w:t>
      </w:r>
      <w:r>
        <w:rPr>
          <w:rFonts w:hint="eastAsia" w:ascii="仿宋_GB2312" w:hAnsi="仿宋_GB2312" w:eastAsia="仿宋_GB2312" w:cs="仿宋_GB2312"/>
          <w:color w:val="000000"/>
          <w:sz w:val="32"/>
          <w:szCs w:val="32"/>
          <w:u w:val="none"/>
          <w:lang w:val="en-US" w:eastAsia="zh-CN"/>
        </w:rPr>
        <w:t>建设，</w:t>
      </w:r>
      <w:r>
        <w:rPr>
          <w:rFonts w:hint="eastAsia" w:ascii="仿宋_GB2312" w:hAnsi="仿宋_GB2312" w:eastAsia="仿宋_GB2312" w:cs="仿宋_GB2312"/>
          <w:snapToGrid w:val="0"/>
          <w:color w:val="000000"/>
          <w:sz w:val="32"/>
          <w:szCs w:val="32"/>
          <w:u w:val="none"/>
          <w:lang w:bidi="ar"/>
        </w:rPr>
        <w:t>引</w:t>
      </w:r>
      <w:r>
        <w:rPr>
          <w:rFonts w:hint="eastAsia" w:ascii="仿宋_GB2312" w:hAnsi="仿宋_GB2312" w:eastAsia="仿宋_GB2312" w:cs="仿宋_GB2312"/>
          <w:snapToGrid w:val="0"/>
          <w:color w:val="000000"/>
          <w:sz w:val="32"/>
          <w:szCs w:val="32"/>
          <w:u w:val="none"/>
          <w:lang w:eastAsia="zh-CN" w:bidi="ar"/>
        </w:rPr>
        <w:t>育</w:t>
      </w:r>
      <w:r>
        <w:rPr>
          <w:rFonts w:hint="eastAsia" w:ascii="仿宋_GB2312" w:hAnsi="仿宋_GB2312" w:eastAsia="仿宋_GB2312" w:cs="仿宋_GB2312"/>
          <w:snapToGrid w:val="0"/>
          <w:color w:val="000000"/>
          <w:sz w:val="32"/>
          <w:szCs w:val="32"/>
          <w:u w:val="none"/>
          <w:lang w:bidi="ar"/>
        </w:rPr>
        <w:t>一批</w:t>
      </w:r>
      <w:r>
        <w:rPr>
          <w:rFonts w:hint="eastAsia" w:ascii="仿宋_GB2312" w:hAnsi="仿宋_GB2312" w:eastAsia="仿宋_GB2312" w:cs="仿宋_GB2312"/>
          <w:snapToGrid w:val="0"/>
          <w:color w:val="000000"/>
          <w:sz w:val="32"/>
          <w:szCs w:val="32"/>
          <w:u w:val="none"/>
          <w:lang w:eastAsia="zh-CN" w:bidi="ar"/>
        </w:rPr>
        <w:t>优质</w:t>
      </w:r>
      <w:r>
        <w:rPr>
          <w:rFonts w:hint="eastAsia" w:ascii="仿宋_GB2312" w:hAnsi="仿宋_GB2312" w:eastAsia="仿宋_GB2312" w:cs="仿宋_GB2312"/>
          <w:snapToGrid w:val="0"/>
          <w:color w:val="000000"/>
          <w:sz w:val="32"/>
          <w:szCs w:val="32"/>
          <w:u w:val="none"/>
          <w:lang w:bidi="ar"/>
        </w:rPr>
        <w:t>人力资源服务机构。</w:t>
      </w:r>
      <w:r>
        <w:rPr>
          <w:rFonts w:hint="eastAsia" w:ascii="楷体_GB2312" w:hAnsi="楷体_GB2312" w:eastAsia="楷体_GB2312" w:cs="楷体_GB2312"/>
          <w:color w:val="000000"/>
          <w:sz w:val="32"/>
          <w:szCs w:val="32"/>
          <w:shd w:val="clear" w:color="auto" w:fill="FFFFFF"/>
        </w:rPr>
        <w:t>（责任单位：市教体局、</w:t>
      </w:r>
      <w:r>
        <w:rPr>
          <w:rFonts w:hint="eastAsia" w:ascii="楷体_GB2312" w:hAnsi="楷体_GB2312" w:eastAsia="楷体_GB2312" w:cs="楷体_GB2312"/>
          <w:color w:val="000000"/>
          <w:sz w:val="32"/>
          <w:szCs w:val="32"/>
          <w:shd w:val="clear" w:color="auto" w:fill="FFFFFF"/>
          <w:lang w:eastAsia="zh-CN"/>
        </w:rPr>
        <w:t>市委人才局、</w:t>
      </w:r>
      <w:r>
        <w:rPr>
          <w:rFonts w:hint="eastAsia" w:ascii="楷体_GB2312" w:hAnsi="楷体_GB2312" w:eastAsia="楷体_GB2312" w:cs="楷体_GB2312"/>
          <w:color w:val="000000"/>
          <w:sz w:val="32"/>
          <w:szCs w:val="32"/>
          <w:shd w:val="clear" w:color="auto" w:fill="FFFFFF"/>
        </w:rPr>
        <w:t>市人社局）</w:t>
      </w:r>
    </w:p>
    <w:p w14:paraId="0E1528E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sz w:val="32"/>
          <w:szCs w:val="32"/>
          <w:shd w:val="clear" w:color="auto" w:fill="FFFFFF"/>
        </w:rPr>
      </w:pPr>
    </w:p>
    <w:p w14:paraId="7C23498F">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ascii="仿宋_GB2312" w:hAnsi="仿宋_GB2312" w:cs="仿宋_GB2312"/>
          <w:b/>
          <w:bCs/>
          <w:color w:val="000000" w:themeColor="text1"/>
          <w:szCs w:val="32"/>
          <w:shd w:val="clear" w:color="auto" w:fill="FFFFFF"/>
          <w14:textFill>
            <w14:solidFill>
              <w14:schemeClr w14:val="tx1"/>
            </w14:solidFill>
          </w14:textFill>
        </w:rPr>
      </w:pPr>
    </w:p>
    <w:sectPr>
      <w:footerReference r:id="rId5" w:type="default"/>
      <w:pgSz w:w="11906" w:h="16838"/>
      <w:pgMar w:top="1814" w:right="1417" w:bottom="1531" w:left="153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2536">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9887A">
                          <w:pPr>
                            <w:pStyle w:val="7"/>
                            <w:ind w:firstLine="0" w:firstLineChars="0"/>
                            <w:rPr>
                              <w:rFonts w:cs="Times New Roman"/>
                              <w:sz w:val="28"/>
                              <w:szCs w:val="28"/>
                            </w:rPr>
                          </w:pPr>
                          <w:r>
                            <w:rPr>
                              <w:rFonts w:hint="eastAsia" w:ascii="宋体" w:hAnsi="宋体" w:eastAsia="宋体" w:cs="宋体"/>
                              <w:sz w:val="28"/>
                              <w:szCs w:val="28"/>
                            </w:rPr>
                            <w:t>－</w:t>
                          </w: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hint="eastAsia" w:cs="Times New Roman"/>
                              <w:sz w:val="28"/>
                              <w:szCs w:val="28"/>
                            </w:rPr>
                            <w:t xml:space="preserve"> </w:t>
                          </w:r>
                          <w:r>
                            <w:rPr>
                              <w:rFonts w:hint="eastAsia" w:ascii="宋体" w:hAnsi="宋体" w:eastAsia="宋体" w:cs="宋体"/>
                              <w:sz w:val="28"/>
                              <w:szCs w:val="28"/>
                            </w:rPr>
                            <w:t>－</w:t>
                          </w:r>
                          <w:r>
                            <w:rPr>
                              <w:rFonts w:hint="eastAsia"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D49887A">
                    <w:pPr>
                      <w:pStyle w:val="7"/>
                      <w:ind w:firstLine="0" w:firstLineChars="0"/>
                      <w:rPr>
                        <w:rFonts w:cs="Times New Roman"/>
                        <w:sz w:val="28"/>
                        <w:szCs w:val="28"/>
                      </w:rPr>
                    </w:pPr>
                    <w:r>
                      <w:rPr>
                        <w:rFonts w:hint="eastAsia" w:ascii="宋体" w:hAnsi="宋体" w:eastAsia="宋体" w:cs="宋体"/>
                        <w:sz w:val="28"/>
                        <w:szCs w:val="28"/>
                      </w:rPr>
                      <w:t>－</w:t>
                    </w: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hint="eastAsia" w:cs="Times New Roman"/>
                        <w:sz w:val="28"/>
                        <w:szCs w:val="28"/>
                      </w:rPr>
                      <w:t xml:space="preserve"> </w:t>
                    </w:r>
                    <w:r>
                      <w:rPr>
                        <w:rFonts w:hint="eastAsia" w:ascii="宋体" w:hAnsi="宋体" w:eastAsia="宋体" w:cs="宋体"/>
                        <w:sz w:val="28"/>
                        <w:szCs w:val="28"/>
                      </w:rPr>
                      <w:t>－</w:t>
                    </w:r>
                    <w:r>
                      <w:rPr>
                        <w:rFonts w:hint="eastAsia"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OGJkY2E1MTU4ZGEwMWJlMmJhNjBhZTU2Y2I2NDkifQ=="/>
  </w:docVars>
  <w:rsids>
    <w:rsidRoot w:val="35ED0225"/>
    <w:rsid w:val="002E415E"/>
    <w:rsid w:val="00502AB9"/>
    <w:rsid w:val="0059403E"/>
    <w:rsid w:val="008A57AE"/>
    <w:rsid w:val="00964D7C"/>
    <w:rsid w:val="00AF0F2A"/>
    <w:rsid w:val="00CD1754"/>
    <w:rsid w:val="00CF61E8"/>
    <w:rsid w:val="00DA3F17"/>
    <w:rsid w:val="00DA45D5"/>
    <w:rsid w:val="00FC5A97"/>
    <w:rsid w:val="011F7384"/>
    <w:rsid w:val="014635E0"/>
    <w:rsid w:val="01ED1741"/>
    <w:rsid w:val="0281497E"/>
    <w:rsid w:val="037D0D19"/>
    <w:rsid w:val="05802F92"/>
    <w:rsid w:val="0624613D"/>
    <w:rsid w:val="06C90B7D"/>
    <w:rsid w:val="0829214C"/>
    <w:rsid w:val="0B92589A"/>
    <w:rsid w:val="0CB47CA0"/>
    <w:rsid w:val="0D1B0D22"/>
    <w:rsid w:val="0D2926E2"/>
    <w:rsid w:val="0EDB1514"/>
    <w:rsid w:val="0F423341"/>
    <w:rsid w:val="11F62D5C"/>
    <w:rsid w:val="12942863"/>
    <w:rsid w:val="12B10F0A"/>
    <w:rsid w:val="13D72B3C"/>
    <w:rsid w:val="160C781D"/>
    <w:rsid w:val="177D7910"/>
    <w:rsid w:val="17A353F5"/>
    <w:rsid w:val="1811244B"/>
    <w:rsid w:val="185010A8"/>
    <w:rsid w:val="1A835489"/>
    <w:rsid w:val="1BDDE08E"/>
    <w:rsid w:val="1D392227"/>
    <w:rsid w:val="1FA60993"/>
    <w:rsid w:val="1FD20783"/>
    <w:rsid w:val="1FF727AA"/>
    <w:rsid w:val="1FFFC76D"/>
    <w:rsid w:val="216842CC"/>
    <w:rsid w:val="242B3FE6"/>
    <w:rsid w:val="25D46F84"/>
    <w:rsid w:val="26533F22"/>
    <w:rsid w:val="265C630D"/>
    <w:rsid w:val="265C7558"/>
    <w:rsid w:val="26BA59BB"/>
    <w:rsid w:val="27796043"/>
    <w:rsid w:val="2AD510B6"/>
    <w:rsid w:val="2AFF2D5E"/>
    <w:rsid w:val="2B577CCB"/>
    <w:rsid w:val="2B77FC1C"/>
    <w:rsid w:val="2B913FEF"/>
    <w:rsid w:val="2D3A0C4A"/>
    <w:rsid w:val="2E5CF234"/>
    <w:rsid w:val="2E697834"/>
    <w:rsid w:val="2EEF598A"/>
    <w:rsid w:val="2F5561B7"/>
    <w:rsid w:val="3012601F"/>
    <w:rsid w:val="32902319"/>
    <w:rsid w:val="32DB239A"/>
    <w:rsid w:val="32FB052B"/>
    <w:rsid w:val="32FC6F32"/>
    <w:rsid w:val="333348E6"/>
    <w:rsid w:val="3357259A"/>
    <w:rsid w:val="337E35BB"/>
    <w:rsid w:val="33DB598F"/>
    <w:rsid w:val="340404AC"/>
    <w:rsid w:val="35526A41"/>
    <w:rsid w:val="357B6728"/>
    <w:rsid w:val="35B40CDF"/>
    <w:rsid w:val="35ED0225"/>
    <w:rsid w:val="37B26D71"/>
    <w:rsid w:val="37B8ABB5"/>
    <w:rsid w:val="37BA2CF6"/>
    <w:rsid w:val="37FE7ABE"/>
    <w:rsid w:val="38E52E0C"/>
    <w:rsid w:val="38FDABB2"/>
    <w:rsid w:val="38FF44F5"/>
    <w:rsid w:val="3A2A31CC"/>
    <w:rsid w:val="3ADF0A70"/>
    <w:rsid w:val="3B7A033C"/>
    <w:rsid w:val="3BA01E7F"/>
    <w:rsid w:val="3BF7E6A2"/>
    <w:rsid w:val="3C81109D"/>
    <w:rsid w:val="3D614EFB"/>
    <w:rsid w:val="3DB91846"/>
    <w:rsid w:val="3E7DF40D"/>
    <w:rsid w:val="3EF10494"/>
    <w:rsid w:val="3EFF43A6"/>
    <w:rsid w:val="3F133A38"/>
    <w:rsid w:val="3F1467FE"/>
    <w:rsid w:val="3F9C603D"/>
    <w:rsid w:val="3FBFA320"/>
    <w:rsid w:val="3FCFD626"/>
    <w:rsid w:val="3FDD0CA0"/>
    <w:rsid w:val="3FFFD580"/>
    <w:rsid w:val="4093314D"/>
    <w:rsid w:val="41BD5576"/>
    <w:rsid w:val="43790F0C"/>
    <w:rsid w:val="43991FC5"/>
    <w:rsid w:val="440213DD"/>
    <w:rsid w:val="46F05FD2"/>
    <w:rsid w:val="47297A89"/>
    <w:rsid w:val="479F23BF"/>
    <w:rsid w:val="47ED5839"/>
    <w:rsid w:val="4ADA20A4"/>
    <w:rsid w:val="4B074E64"/>
    <w:rsid w:val="4B865D88"/>
    <w:rsid w:val="4CA66E04"/>
    <w:rsid w:val="4CD16954"/>
    <w:rsid w:val="4DDFC3D8"/>
    <w:rsid w:val="4F3E1372"/>
    <w:rsid w:val="4FAE9B45"/>
    <w:rsid w:val="4FBA7F7D"/>
    <w:rsid w:val="4FFB7697"/>
    <w:rsid w:val="50113208"/>
    <w:rsid w:val="508378DF"/>
    <w:rsid w:val="50A10786"/>
    <w:rsid w:val="50FF0F5E"/>
    <w:rsid w:val="51364FA5"/>
    <w:rsid w:val="51582FD4"/>
    <w:rsid w:val="52253AD5"/>
    <w:rsid w:val="52597F9D"/>
    <w:rsid w:val="52622DE4"/>
    <w:rsid w:val="52FD2E11"/>
    <w:rsid w:val="53BF17C5"/>
    <w:rsid w:val="551E5836"/>
    <w:rsid w:val="57BF71F4"/>
    <w:rsid w:val="587018BD"/>
    <w:rsid w:val="5BDB6C26"/>
    <w:rsid w:val="5BF3D02E"/>
    <w:rsid w:val="5BFC0F33"/>
    <w:rsid w:val="5CCF6C50"/>
    <w:rsid w:val="5DBF037D"/>
    <w:rsid w:val="5DF3C976"/>
    <w:rsid w:val="5E6315EA"/>
    <w:rsid w:val="5E7FC790"/>
    <w:rsid w:val="5EFEB03B"/>
    <w:rsid w:val="5F1DBE38"/>
    <w:rsid w:val="5F261328"/>
    <w:rsid w:val="5F27754A"/>
    <w:rsid w:val="5F5FDB7D"/>
    <w:rsid w:val="5F73331A"/>
    <w:rsid w:val="5FBF5CF0"/>
    <w:rsid w:val="5FCF575F"/>
    <w:rsid w:val="5FDE728B"/>
    <w:rsid w:val="5FEF7BC0"/>
    <w:rsid w:val="5FFED90B"/>
    <w:rsid w:val="61B94FE1"/>
    <w:rsid w:val="649D3813"/>
    <w:rsid w:val="64FB013F"/>
    <w:rsid w:val="65605C5F"/>
    <w:rsid w:val="6564493D"/>
    <w:rsid w:val="65B8702E"/>
    <w:rsid w:val="65F3E55F"/>
    <w:rsid w:val="65FF5F00"/>
    <w:rsid w:val="66BD52A7"/>
    <w:rsid w:val="67BC6658"/>
    <w:rsid w:val="6AAE3937"/>
    <w:rsid w:val="6AB95D77"/>
    <w:rsid w:val="6AF747FD"/>
    <w:rsid w:val="6B4F4BDC"/>
    <w:rsid w:val="6BE7EEEF"/>
    <w:rsid w:val="6C762E7E"/>
    <w:rsid w:val="6C861C34"/>
    <w:rsid w:val="6CA1403E"/>
    <w:rsid w:val="6CC05535"/>
    <w:rsid w:val="6D200B4C"/>
    <w:rsid w:val="6DEE027A"/>
    <w:rsid w:val="6EBC7B8F"/>
    <w:rsid w:val="6EBE04FF"/>
    <w:rsid w:val="6EE77FFC"/>
    <w:rsid w:val="6F9EE8FB"/>
    <w:rsid w:val="6FBF7833"/>
    <w:rsid w:val="6FFF0E0A"/>
    <w:rsid w:val="6FFF56C7"/>
    <w:rsid w:val="6FFF5882"/>
    <w:rsid w:val="70180DF5"/>
    <w:rsid w:val="702E686B"/>
    <w:rsid w:val="734C46A3"/>
    <w:rsid w:val="735E0A88"/>
    <w:rsid w:val="7377B59B"/>
    <w:rsid w:val="73F10789"/>
    <w:rsid w:val="73FDF22E"/>
    <w:rsid w:val="753C47BA"/>
    <w:rsid w:val="75BFD3C1"/>
    <w:rsid w:val="75EE7C9B"/>
    <w:rsid w:val="75FF7182"/>
    <w:rsid w:val="769A11E2"/>
    <w:rsid w:val="76B725A6"/>
    <w:rsid w:val="76DB0269"/>
    <w:rsid w:val="76DE98C2"/>
    <w:rsid w:val="76E8AC2E"/>
    <w:rsid w:val="76EBEEA2"/>
    <w:rsid w:val="76F30093"/>
    <w:rsid w:val="771E2BFD"/>
    <w:rsid w:val="773B6BDA"/>
    <w:rsid w:val="776F1C5C"/>
    <w:rsid w:val="77C87364"/>
    <w:rsid w:val="77C91C8E"/>
    <w:rsid w:val="77FBF74D"/>
    <w:rsid w:val="77FDFBCA"/>
    <w:rsid w:val="77FEE4F4"/>
    <w:rsid w:val="78E96D88"/>
    <w:rsid w:val="79007FE2"/>
    <w:rsid w:val="796C52FC"/>
    <w:rsid w:val="7B2A1A3F"/>
    <w:rsid w:val="7B990449"/>
    <w:rsid w:val="7B9A5BD4"/>
    <w:rsid w:val="7BA56A97"/>
    <w:rsid w:val="7C770F4B"/>
    <w:rsid w:val="7C7E9AD9"/>
    <w:rsid w:val="7D7609EC"/>
    <w:rsid w:val="7D7F47A0"/>
    <w:rsid w:val="7D938689"/>
    <w:rsid w:val="7DCFAF3E"/>
    <w:rsid w:val="7DF71C6E"/>
    <w:rsid w:val="7DFA2F93"/>
    <w:rsid w:val="7DFDF9E0"/>
    <w:rsid w:val="7E673EE1"/>
    <w:rsid w:val="7ECFCC4B"/>
    <w:rsid w:val="7EEFA219"/>
    <w:rsid w:val="7EFCDC57"/>
    <w:rsid w:val="7EFE7F50"/>
    <w:rsid w:val="7EFEFAFD"/>
    <w:rsid w:val="7EFF5A10"/>
    <w:rsid w:val="7F2F7678"/>
    <w:rsid w:val="7F3F631A"/>
    <w:rsid w:val="7F46B6FC"/>
    <w:rsid w:val="7F57E6B9"/>
    <w:rsid w:val="7F6E2B5F"/>
    <w:rsid w:val="7F7D9043"/>
    <w:rsid w:val="7F7FA493"/>
    <w:rsid w:val="7F854F8C"/>
    <w:rsid w:val="7F87798F"/>
    <w:rsid w:val="7F9F97EF"/>
    <w:rsid w:val="7FDF1F01"/>
    <w:rsid w:val="7FE3113D"/>
    <w:rsid w:val="7FEE94D5"/>
    <w:rsid w:val="7FFAC860"/>
    <w:rsid w:val="7FFBACD3"/>
    <w:rsid w:val="7FFEA853"/>
    <w:rsid w:val="7FFF9B29"/>
    <w:rsid w:val="7FFFEE38"/>
    <w:rsid w:val="87B73C15"/>
    <w:rsid w:val="87DCADB0"/>
    <w:rsid w:val="8E6E4B6D"/>
    <w:rsid w:val="8FEED276"/>
    <w:rsid w:val="91EFDB27"/>
    <w:rsid w:val="999E5229"/>
    <w:rsid w:val="9DFDDE1C"/>
    <w:rsid w:val="9FBE870F"/>
    <w:rsid w:val="9FDD582A"/>
    <w:rsid w:val="AAFBF091"/>
    <w:rsid w:val="AD7F5CDE"/>
    <w:rsid w:val="AFBF06B8"/>
    <w:rsid w:val="AFD9FA17"/>
    <w:rsid w:val="AFFFBFD2"/>
    <w:rsid w:val="B57B116B"/>
    <w:rsid w:val="B7EE1A58"/>
    <w:rsid w:val="BA1704DA"/>
    <w:rsid w:val="BADB0BB2"/>
    <w:rsid w:val="BBF7C63E"/>
    <w:rsid w:val="BBFD8E8F"/>
    <w:rsid w:val="BCED44D7"/>
    <w:rsid w:val="BCFFAE76"/>
    <w:rsid w:val="BDFFDEBE"/>
    <w:rsid w:val="BE5B72E0"/>
    <w:rsid w:val="BE6BE45D"/>
    <w:rsid w:val="BF1DDDDD"/>
    <w:rsid w:val="BF7F5FC3"/>
    <w:rsid w:val="BFB6F2F8"/>
    <w:rsid w:val="BFD26B74"/>
    <w:rsid w:val="BFF7F0A8"/>
    <w:rsid w:val="BFFF1E52"/>
    <w:rsid w:val="C0BF6DA6"/>
    <w:rsid w:val="C6C7B9D3"/>
    <w:rsid w:val="CB3BC732"/>
    <w:rsid w:val="CB5D6E5E"/>
    <w:rsid w:val="CDF57CB7"/>
    <w:rsid w:val="CF5BF853"/>
    <w:rsid w:val="D2F73F51"/>
    <w:rsid w:val="D4FFBC73"/>
    <w:rsid w:val="D7FFC14F"/>
    <w:rsid w:val="DBFFFD1C"/>
    <w:rsid w:val="DDFD6620"/>
    <w:rsid w:val="DDFF5011"/>
    <w:rsid w:val="DE69259B"/>
    <w:rsid w:val="DE9FE412"/>
    <w:rsid w:val="DEAB4A50"/>
    <w:rsid w:val="DF7E943D"/>
    <w:rsid w:val="DFCFB52F"/>
    <w:rsid w:val="DFDD7C49"/>
    <w:rsid w:val="DFFC9566"/>
    <w:rsid w:val="DFFCCF90"/>
    <w:rsid w:val="E39907A4"/>
    <w:rsid w:val="E3DF1873"/>
    <w:rsid w:val="E79B7391"/>
    <w:rsid w:val="E7BB2290"/>
    <w:rsid w:val="E87EB619"/>
    <w:rsid w:val="E9DF7BAA"/>
    <w:rsid w:val="E9FF0E62"/>
    <w:rsid w:val="EE2A4825"/>
    <w:rsid w:val="EF7F544C"/>
    <w:rsid w:val="EFBD5DDC"/>
    <w:rsid w:val="EFBFBF44"/>
    <w:rsid w:val="EFBFEDBD"/>
    <w:rsid w:val="EFD729B2"/>
    <w:rsid w:val="EFDBAA81"/>
    <w:rsid w:val="EFF9EF69"/>
    <w:rsid w:val="EFFFFAC4"/>
    <w:rsid w:val="F3FFFA68"/>
    <w:rsid w:val="F573A449"/>
    <w:rsid w:val="F5AE5B89"/>
    <w:rsid w:val="F6AD60BE"/>
    <w:rsid w:val="F6FE1602"/>
    <w:rsid w:val="F77EAC54"/>
    <w:rsid w:val="F7DD939C"/>
    <w:rsid w:val="F7FFAD4A"/>
    <w:rsid w:val="F9DFE22A"/>
    <w:rsid w:val="FADE306C"/>
    <w:rsid w:val="FB7FC24A"/>
    <w:rsid w:val="FBC778C0"/>
    <w:rsid w:val="FBCBBCDD"/>
    <w:rsid w:val="FBCD4424"/>
    <w:rsid w:val="FBFD703C"/>
    <w:rsid w:val="FC9DB5B1"/>
    <w:rsid w:val="FCAFD8E9"/>
    <w:rsid w:val="FCBD643F"/>
    <w:rsid w:val="FD77D7F6"/>
    <w:rsid w:val="FDED30A9"/>
    <w:rsid w:val="FDF5C656"/>
    <w:rsid w:val="FDFC64B5"/>
    <w:rsid w:val="FDFF4384"/>
    <w:rsid w:val="FEF2C299"/>
    <w:rsid w:val="FEF5C8DB"/>
    <w:rsid w:val="FF4970FA"/>
    <w:rsid w:val="FF7B798B"/>
    <w:rsid w:val="FF7F5DD9"/>
    <w:rsid w:val="FF7F6397"/>
    <w:rsid w:val="FFBB3C34"/>
    <w:rsid w:val="FFBD0418"/>
    <w:rsid w:val="FFED9B66"/>
    <w:rsid w:val="FFF5543A"/>
    <w:rsid w:val="FFF6911A"/>
    <w:rsid w:val="FFFA5C5D"/>
    <w:rsid w:val="FFFFA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方正小标宋简体"/>
      <w:kern w:val="44"/>
      <w:sz w:val="44"/>
    </w:rPr>
  </w:style>
  <w:style w:type="paragraph" w:styleId="3">
    <w:name w:val="heading 2"/>
    <w:basedOn w:val="1"/>
    <w:next w:val="1"/>
    <w:link w:val="18"/>
    <w:unhideWhenUsed/>
    <w:qFormat/>
    <w:uiPriority w:val="0"/>
    <w:pPr>
      <w:keepNext/>
      <w:keepLines/>
      <w:outlineLvl w:val="1"/>
    </w:pPr>
    <w:rPr>
      <w:rFonts w:ascii="Arial" w:hAnsi="Arial" w:eastAsia="黑体"/>
    </w:rPr>
  </w:style>
  <w:style w:type="paragraph" w:styleId="4">
    <w:name w:val="heading 3"/>
    <w:basedOn w:val="1"/>
    <w:next w:val="1"/>
    <w:link w:val="17"/>
    <w:unhideWhenUsed/>
    <w:qFormat/>
    <w:uiPriority w:val="0"/>
    <w:pPr>
      <w:keepNext/>
      <w:keepLines/>
      <w:outlineLvl w:val="2"/>
    </w:pPr>
    <w:rPr>
      <w:rFonts w:eastAsia="楷体"/>
    </w:rPr>
  </w:style>
  <w:style w:type="paragraph" w:styleId="5">
    <w:name w:val="heading 4"/>
    <w:basedOn w:val="1"/>
    <w:next w:val="1"/>
    <w:link w:val="21"/>
    <w:semiHidden/>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2"/>
    <w:basedOn w:val="1"/>
    <w:next w:val="1"/>
    <w:qFormat/>
    <w:uiPriority w:val="0"/>
    <w:pPr>
      <w:spacing w:after="120" w:line="480" w:lineRule="auto"/>
      <w:ind w:left="420" w:leftChars="200"/>
    </w:pPr>
    <w:rPr>
      <w:rFonts w:ascii="仿宋_GB2312" w:hAnsi="华文中宋" w:cs="Times New Roman"/>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列出段落1"/>
    <w:basedOn w:val="1"/>
    <w:qFormat/>
    <w:uiPriority w:val="99"/>
    <w:pPr>
      <w:widowControl/>
      <w:ind w:firstLine="420"/>
      <w:jc w:val="left"/>
    </w:pPr>
    <w:rPr>
      <w:rFonts w:ascii="宋体" w:hAnsi="宋体" w:cs="宋体"/>
      <w:kern w:val="0"/>
      <w:sz w:val="24"/>
    </w:rPr>
  </w:style>
  <w:style w:type="character" w:customStyle="1" w:styleId="17">
    <w:name w:val="标题 3 字符"/>
    <w:link w:val="4"/>
    <w:qFormat/>
    <w:uiPriority w:val="0"/>
    <w:rPr>
      <w:rFonts w:eastAsia="楷体"/>
    </w:rPr>
  </w:style>
  <w:style w:type="character" w:customStyle="1" w:styleId="18">
    <w:name w:val="标题 2 字符"/>
    <w:link w:val="3"/>
    <w:qFormat/>
    <w:uiPriority w:val="0"/>
    <w:rPr>
      <w:rFonts w:ascii="Arial" w:hAnsi="Arial" w:eastAsia="黑体"/>
    </w:rPr>
  </w:style>
  <w:style w:type="character" w:customStyle="1" w:styleId="19">
    <w:name w:val="font11"/>
    <w:basedOn w:val="14"/>
    <w:qFormat/>
    <w:uiPriority w:val="0"/>
    <w:rPr>
      <w:rFonts w:hint="default" w:ascii="Times New Roman" w:hAnsi="Times New Roman" w:cs="Times New Roman"/>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4744</Words>
  <Characters>96</Characters>
  <Lines>1</Lines>
  <Paragraphs>9</Paragraphs>
  <TotalTime>0</TotalTime>
  <ScaleCrop>false</ScaleCrop>
  <LinksUpToDate>false</LinksUpToDate>
  <CharactersWithSpaces>4831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2024-08-28T01:18:00Z</dcterms:created>
  <dc:creator>平潮.Elvis</dc:creator>
  <cp:lastModifiedBy>huawei</cp:lastModifiedBy>
  <cp:lastPrinted>2025-07-31T03:28:00Z</cp:lastPrinted>
  <dcterms:modified xsi:type="dcterms:W3CDTF">2025-08-08T14:30:02Z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555D701F7D65E113C65B8C68DF3543F5_43</vt:lpwstr>
  </property>
</Properties>
</file>