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方正黑体" w:cs="Times New Roman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方正黑体" w:cs="Times New Roman"/>
          <w:kern w:val="0"/>
          <w:sz w:val="32"/>
          <w:szCs w:val="32"/>
          <w:lang w:val="en-US" w:eastAsia="zh-CN" w:bidi="ar"/>
        </w:rPr>
        <w:t>附件1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"/>
        <w:gridCol w:w="3005"/>
        <w:gridCol w:w="2472"/>
        <w:gridCol w:w="3353"/>
        <w:gridCol w:w="3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  <w:jc w:val="center"/>
        </w:trPr>
        <w:tc>
          <w:tcPr>
            <w:tcW w:w="136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粗黑宋简体" w:cs="Times New Roman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40"/>
                <w:szCs w:val="40"/>
                <w:lang w:val="en-US" w:eastAsia="zh-CN"/>
              </w:rPr>
              <w:t>创新型中小企业推荐汇总表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  <w:jc w:val="center"/>
        </w:trPr>
        <w:tc>
          <w:tcPr>
            <w:tcW w:w="63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县区、</w:t>
            </w:r>
            <w:r>
              <w:rPr>
                <w:rStyle w:val="8"/>
                <w:rFonts w:hint="eastAsia" w:ascii="Times New Roman" w:hAnsi="Times New Roman" w:cs="Times New Roman"/>
                <w:lang w:val="en-US" w:eastAsia="zh-CN" w:bidi="ar"/>
              </w:rPr>
              <w:t>园区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经信部门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（盖章）：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</w:t>
            </w:r>
          </w:p>
        </w:tc>
        <w:tc>
          <w:tcPr>
            <w:tcW w:w="3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3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评定得分（满分100分）</w:t>
            </w:r>
          </w:p>
        </w:tc>
        <w:tc>
          <w:tcPr>
            <w:tcW w:w="39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是否满足直通条件之一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（若满足，说明具体条件）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4800" w:firstLineChars="15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sectPr>
          <w:pgSz w:w="16838" w:h="11906" w:orient="landscape"/>
          <w:pgMar w:top="1633" w:right="1440" w:bottom="1633" w:left="144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方正黑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" w:cs="Times New Roman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创新型中小企业评价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佐证材料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一、基础材料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（所有申报企业必须提供）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营业执照复印件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中小企业规模类型自测凭证（通过工信部“中小企业规模类型自测”小程序https://baosong.miit.gov.cn/ScaleTest自测，保存测试结果，并导出PDF凭证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，加盖企业公章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，凭证应包括：企业名称、所属行业、上年末从业人员、上年度营业收入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3.企业公共信用信息报告（无违法违规证明版，企业可登录“信用安徽”网站、“皖事通办”平台等，下载电子版信用报告，加盖企业公章）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4.企业真实性申明和合规经营承诺（须签名、盖章）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二、直通条件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黑体" w:cs="Times New Roman"/>
          <w:sz w:val="32"/>
          <w:szCs w:val="32"/>
        </w:rPr>
        <w:t>佐证材料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（提供一项即可）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5.近三年内获得过的国家级、省级科技奖励证书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6.高新技术企业、国家级技术创新示范企业、知识产权优势企业和知识产权示范企业荣誉证书（均为有效期内）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7.省部级以上研发机构设立佐证材料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8.近三年新增股权融资总额（合格机构投资者的实缴额）500万元以上佐证材料，包括银行到账凭证或融资报告（同时提供是合格机构投资者的证明材料）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非</w:t>
      </w:r>
      <w:r>
        <w:rPr>
          <w:rFonts w:hint="default" w:ascii="Times New Roman" w:hAnsi="Times New Roman" w:eastAsia="黑体" w:cs="Times New Roman"/>
          <w:sz w:val="32"/>
          <w:szCs w:val="32"/>
        </w:rPr>
        <w:t>直通条件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黑体" w:cs="Times New Roman"/>
          <w:sz w:val="32"/>
          <w:szCs w:val="32"/>
        </w:rPr>
        <w:t>佐证材料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年、202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年企业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所得税纳税申报表（含所得税年度纳税申报表、期间费用明细表，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加盖税务部门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业务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10.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年、202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审计报告（应包含研发费用支出、主营业务收入、主营业务收入占比、资产负债率等）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11.已授权的I类、II类知识产权证书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12.主导产品属于《战略性新兴产业分类（2018）》（国家统计局令第23号）的自我说明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可以证明符合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得分标准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的其他材料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814" w:left="1587" w:header="851" w:footer="1304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备注：每项佐证材料加盖企业公章后扫描为1个pdf文件，按清单顺序汇总整理后，压缩为1个压缩包上传（大小不超过300M）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9"/>
        <w:rPr>
          <w:rFonts w:hint="default" w:ascii="Times New Roman" w:hAnsi="Times New Roman" w:eastAsia="方正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" w:cs="Times New Roman"/>
          <w:color w:val="000000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真实性声明和合规经营承诺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一、本企业填报内容和所提交的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佐证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资料均准确、真实、合法、有效、无涉密信息。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二、本企业未被列入经营异常名录或严重失信主体名单，提供的产品（服务）不属于国家禁止、限制或淘汰类，同时近三年未发生重大安全（含网络安全、数据安全）、质量、环境污染等事故以及偷漏税等违法违规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三、本企业愿为以上事项承担有关法律责任。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>法定代表人（签名）：           企业（公章）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4160" w:firstLineChars="1300"/>
        <w:jc w:val="right"/>
        <w:rPr>
          <w:rFonts w:hint="default" w:ascii="Times New Roman" w:hAnsi="Times New Roman" w:eastAsia="方正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    年    月    日</w:t>
      </w:r>
    </w:p>
    <w:p>
      <w:pPr>
        <w:pStyle w:val="2"/>
        <w:rPr>
          <w:rFonts w:hint="eastAsia"/>
        </w:rPr>
        <w:sectPr>
          <w:pgSz w:w="11906" w:h="16838"/>
          <w:pgMar w:top="2098" w:right="1474" w:bottom="1814" w:left="1587" w:header="851" w:footer="1417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eastAsia="zh-CN"/>
        </w:rPr>
        <w:t>安徽省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创新型中小企业评价标准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"/>
        </w:rPr>
        <w:t>一、公告条件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评价得分达到60分以上（其中创新能力指标得分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不低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于20分、成长性指标及专业化指标得分均不低于15分），或满足下列条件之一：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（一）近三年内获得过国家级、省级科技奖励。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（二）获得高新技术企业、国家级技术创新示范企业、知识产权优势企业和知识产权示范企业等荣誉（均为有效期内）。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（三）拥有经认定的省部级以上研发机构。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（四）近三年内新增股权融资总额（合格机构投资者的实缴额）500万元以上。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"/>
        </w:rPr>
        <w:t>二、评价指标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包括创新能力、成长性、专业化三类六个指标，评价结果依分值计算，满分为100分。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val="en"/>
        </w:rPr>
        <w:t>（一）创新能力指标（满分40分）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1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与企业主导产品相关的有效知识产权数量（满分20分）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A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Ⅰ类高价值知识产权1项以上（20分）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B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自主研发的Ⅰ类知识产权1项以上（15分）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C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Ⅰ类知识产权1项以上（10分）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D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Ⅱ类知识产权1项以上（5分）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E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无（0分）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2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上年度研发费用总额占营业收入总额比重（满分20分）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A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5%以上（20分）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B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3%-5%（15分）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C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2%-3%（10分）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D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1%-2%（5分）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E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1%以下（0分）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val="en"/>
        </w:rPr>
        <w:t>（二）成长性指标（满分30分）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3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上年度主营业务收入增长率（满分20分）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A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15%以上（20分）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B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10%-15%（15分）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C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5%-10%（10分）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D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0%-5%（5分）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E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0%以下（0分）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4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上年度资产负债率（满分10分）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A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55%以下（10分）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B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55%-75%（5分）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D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75%以上（0分）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val="en"/>
        </w:rPr>
        <w:t>（三）专业化指标（满分30分）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5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主导产品所属领域情况（满分10分）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A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属于《战略性新兴产业分类》（10分）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B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属于其他领域（5分）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6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上年度主营业务收入总额占营业收入总额比重（满分20分）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A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70%以上（20分）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B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60%-70%（15分）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C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55%-60%（10分）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D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50%-55%（5分）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E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50%以下（0分）</w:t>
      </w:r>
    </w:p>
    <w:p>
      <w:pPr>
        <w:pStyle w:val="3"/>
        <w:rPr>
          <w:rFonts w:hint="eastAsia"/>
        </w:rPr>
      </w:pPr>
    </w:p>
    <w:sectPr>
      <w:pgSz w:w="11906" w:h="16838"/>
      <w:pgMar w:top="2098" w:right="1474" w:bottom="1814" w:left="1587" w:header="851" w:footer="141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">
    <w:altName w:val="黑体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粗黑宋简体">
    <w:altName w:val="方正书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B8A5B"/>
    <w:rsid w:val="1BBFCC31"/>
    <w:rsid w:val="43695EB9"/>
    <w:rsid w:val="47FD6E08"/>
    <w:rsid w:val="6C725F11"/>
    <w:rsid w:val="78E93545"/>
    <w:rsid w:val="7D4B8A5B"/>
    <w:rsid w:val="7DCA0F18"/>
    <w:rsid w:val="7DFE0469"/>
    <w:rsid w:val="B3EFD19F"/>
    <w:rsid w:val="BD83C93A"/>
    <w:rsid w:val="BF7FEFA3"/>
    <w:rsid w:val="CFBEF42D"/>
    <w:rsid w:val="DBF62CCA"/>
    <w:rsid w:val="EEFE3C18"/>
    <w:rsid w:val="EFBF553F"/>
    <w:rsid w:val="FB7FE59A"/>
    <w:rsid w:val="FD1ED582"/>
    <w:rsid w:val="FF1D5D6F"/>
    <w:rsid w:val="FFAF21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after="140" w:line="276" w:lineRule="auto"/>
      <w:jc w:val="both"/>
    </w:pPr>
    <w:rPr>
      <w:rFonts w:ascii="Calibri" w:hAnsi="Calibri" w:eastAsia="宋体" w:cs="Times New Roman"/>
      <w:spacing w:val="0"/>
      <w:kern w:val="2"/>
      <w:sz w:val="21"/>
      <w:szCs w:val="24"/>
      <w:lang w:val="en-US" w:eastAsia="zh-CN" w:bidi="ar-SA"/>
    </w:rPr>
  </w:style>
  <w:style w:type="paragraph" w:styleId="3">
    <w:name w:val="Title"/>
    <w:next w:val="1"/>
    <w:qFormat/>
    <w:uiPriority w:val="0"/>
    <w:pPr>
      <w:widowControl w:val="0"/>
      <w:spacing w:line="240" w:lineRule="auto"/>
      <w:jc w:val="center"/>
      <w:outlineLvl w:val="0"/>
    </w:pPr>
    <w:rPr>
      <w:rFonts w:ascii="方正小标宋_GBK" w:hAnsi="方正小标宋_GBK" w:eastAsia="方正小标宋_GBK" w:cs="方正小标宋_GBK"/>
      <w:spacing w:val="0"/>
      <w:kern w:val="2"/>
      <w:sz w:val="44"/>
      <w:szCs w:val="4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17.6666666666667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2024-03-01T09:46:00Z</dcterms:created>
  <dc:creator>uos</dc:creator>
  <cp:lastModifiedBy>uos</cp:lastModifiedBy>
  <cp:lastPrinted>2024-03-20T01:43:59Z</cp:lastPrinted>
  <dcterms:modified xsi:type="dcterms:W3CDTF">2024-03-19T10:08:19Z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