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777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方正黑体" w:cs="Times New Roman"/>
          <w:kern w:val="0"/>
          <w:sz w:val="32"/>
          <w:szCs w:val="32"/>
          <w:lang w:val="en-US" w:eastAsia="zh-CN" w:bidi="ar"/>
        </w:rPr>
        <w:t>2</w:t>
      </w:r>
    </w:p>
    <w:p w14:paraId="73F882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</w:p>
    <w:p w14:paraId="4ACA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佐证材料清单</w:t>
      </w:r>
    </w:p>
    <w:p w14:paraId="7499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</w:p>
    <w:p w14:paraId="37086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 w14:paraId="0244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.企业真实性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明和合规经营承诺（须签名、盖章）</w:t>
      </w:r>
    </w:p>
    <w:p w14:paraId="6BEE5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所属行业为战略性新兴产业或者未来产业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 w:bidi="ar"/>
        </w:rPr>
        <w:t>的自我说明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和企业简介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 w:bidi="ar"/>
        </w:rPr>
        <w:t>（主要介绍企业主营业务、主导产品、技术优势、创新能力等，500字以内）</w:t>
      </w:r>
    </w:p>
    <w:p w14:paraId="681A8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近3年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审计报告（在财政部注册会计师行业统一监管平台完成报备且赋码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须体现营业收入、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研发费用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等关键指标）</w:t>
      </w:r>
    </w:p>
    <w:p w14:paraId="74F8E9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选择性提供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5806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eastAsia="仿宋" w:cs="Times New Roman"/>
          <w:sz w:val="32"/>
          <w:szCs w:val="32"/>
          <w:lang w:eastAsia="zh-CN"/>
        </w:rPr>
        <w:t>4.如企业2023、2024年营业收入增速平均值低于20%，须提供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近两年新增股权融资总额（合格机构投资者的实缴额）3000万元以上佐证材料，包括银行到账凭证或融资报告</w:t>
      </w:r>
      <w:r>
        <w:rPr>
          <w:rFonts w:hint="default" w:eastAsia="仿宋" w:cs="Times New Roman"/>
          <w:sz w:val="32"/>
          <w:szCs w:val="32"/>
          <w:lang w:eastAsia="zh-CN"/>
        </w:rPr>
        <w:t>。</w:t>
      </w:r>
    </w:p>
    <w:p w14:paraId="1BE4CD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5.如企业近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年审计报告缺失或不符合相关要求，请提供近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年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所得税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纳税申报表（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完整版，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包括期间费用明细表）</w:t>
      </w:r>
    </w:p>
    <w:p w14:paraId="1DCA0D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012EDF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请逐项将证明材料命名，并按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上述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顺序汇总整理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 w:bidi="ar-SA"/>
        </w:rPr>
        <w:t>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压缩包。</w:t>
      </w:r>
    </w:p>
    <w:p w14:paraId="6264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</w:p>
    <w:p w14:paraId="3C03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</w:p>
    <w:p w14:paraId="17CA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 w14:paraId="09ABC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55DC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 w14:paraId="0F6B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0F6FF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 w14:paraId="053C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BD66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 w14:paraId="4022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885AD66">
      <w:pPr>
        <w:ind w:firstLine="4800" w:firstLineChars="15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</w:p>
    <w:p w14:paraId="2DCB9932">
      <w:pPr>
        <w:rPr>
          <w:rFonts w:hint="default"/>
          <w:lang w:val="en-US" w:eastAsia="zh-CN"/>
        </w:rPr>
      </w:pPr>
    </w:p>
    <w:p w14:paraId="745E48E9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40C6"/>
    <w:rsid w:val="3C153FF7"/>
    <w:rsid w:val="6BC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524</Characters>
  <Lines>0</Lines>
  <Paragraphs>0</Paragraphs>
  <TotalTime>0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2025-09-22T01:29:00Z</dcterms:created>
  <dc:creator>九天(旭)</dc:creator>
  <cp:lastModifiedBy>微</cp:lastModifiedBy>
  <dcterms:modified xsi:type="dcterms:W3CDTF">2025-09-22T08:33:32Z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F1AD310B3B344D9DADDC8E9A6C930F85_13</vt:lpwstr>
  </property>
  <property fmtid="{D5CDD505-2E9C-101B-9397-08002B2CF9AE}" pid="4" name="KSOTemplateDocerSaveRecord">
    <vt:lpwstr>eyJoZGlkIjoiN2Y5YzAxNDliZjIyMTIzNmJlMWYxZmExZjM5NWRmN2EiLCJ1c2VySWQiOiIzMjI0OTcxNjgifQ==</vt:lpwstr>
  </property>
</Properties>
</file>